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78E3A4">
      <w:pPr>
        <w:jc w:val="both"/>
        <w:rPr>
          <w:rFonts w:hint="eastAsia" w:ascii="仿宋" w:hAnsi="仿宋" w:eastAsia="仿宋" w:cs="仿宋"/>
          <w:color w:val="auto"/>
          <w:sz w:val="24"/>
          <w:szCs w:val="24"/>
          <w:highlight w:val="none"/>
          <w:lang w:val="en-US" w:eastAsia="zh-CN"/>
        </w:rPr>
      </w:pPr>
      <w:bookmarkStart w:id="0" w:name="_GoBack"/>
      <w:bookmarkEnd w:id="0"/>
      <w:r>
        <w:rPr>
          <w:rFonts w:hint="eastAsia" w:ascii="仿宋" w:hAnsi="仿宋" w:eastAsia="仿宋" w:cs="仿宋"/>
          <w:color w:val="auto"/>
          <w:sz w:val="24"/>
          <w:szCs w:val="24"/>
          <w:highlight w:val="none"/>
        </w:rPr>
        <w:t>附件</w:t>
      </w:r>
      <w:r>
        <w:rPr>
          <w:rFonts w:hint="eastAsia" w:ascii="仿宋" w:hAnsi="仿宋" w:eastAsia="仿宋" w:cs="仿宋"/>
          <w:color w:val="auto"/>
          <w:sz w:val="24"/>
          <w:szCs w:val="24"/>
          <w:highlight w:val="none"/>
          <w:lang w:val="en-US" w:eastAsia="zh-CN"/>
        </w:rPr>
        <w:t>2 合同条款及格式</w:t>
      </w:r>
    </w:p>
    <w:p w14:paraId="74F5D994">
      <w:pPr>
        <w:pStyle w:val="14"/>
        <w:rPr>
          <w:rFonts w:hint="eastAsia" w:ascii="仿宋" w:hAnsi="仿宋" w:eastAsia="仿宋" w:cs="仿宋"/>
          <w:color w:val="auto"/>
          <w:sz w:val="24"/>
          <w:szCs w:val="24"/>
          <w:highlight w:val="none"/>
          <w:lang w:val="en-US" w:eastAsia="zh-CN"/>
        </w:rPr>
      </w:pPr>
    </w:p>
    <w:p w14:paraId="6CA81032">
      <w:pPr>
        <w:ind w:firstLine="4944" w:firstLineChars="1600"/>
        <w:rPr>
          <w:rFonts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合同编号：</w:t>
      </w:r>
    </w:p>
    <w:p w14:paraId="260C5CE4">
      <w:pPr>
        <w:rPr>
          <w:rFonts w:ascii="宋体" w:hAnsi="宋体" w:eastAsia="宋体" w:cs="宋体"/>
          <w:color w:val="000000" w:themeColor="text1"/>
          <w:sz w:val="36"/>
          <w:szCs w:val="36"/>
          <w14:textFill>
            <w14:solidFill>
              <w14:schemeClr w14:val="tx1"/>
            </w14:solidFill>
          </w14:textFill>
        </w:rPr>
      </w:pPr>
    </w:p>
    <w:p w14:paraId="65AE9E70">
      <w:pPr>
        <w:rPr>
          <w:rFonts w:ascii="宋体" w:hAnsi="宋体" w:eastAsia="宋体" w:cs="宋体"/>
          <w:color w:val="000000" w:themeColor="text1"/>
          <w:sz w:val="36"/>
          <w:szCs w:val="36"/>
          <w14:textFill>
            <w14:solidFill>
              <w14:schemeClr w14:val="tx1"/>
            </w14:solidFill>
          </w14:textFill>
        </w:rPr>
      </w:pPr>
    </w:p>
    <w:p w14:paraId="721BB183">
      <w:pPr>
        <w:rPr>
          <w:rFonts w:ascii="宋体" w:hAnsi="宋体" w:eastAsia="宋体" w:cs="宋体"/>
          <w:color w:val="000000" w:themeColor="text1"/>
          <w:sz w:val="36"/>
          <w:szCs w:val="36"/>
          <w14:textFill>
            <w14:solidFill>
              <w14:schemeClr w14:val="tx1"/>
            </w14:solidFill>
          </w14:textFill>
        </w:rPr>
      </w:pPr>
    </w:p>
    <w:p w14:paraId="3016DC43">
      <w:pPr>
        <w:rPr>
          <w:rFonts w:ascii="宋体" w:hAnsi="宋体" w:eastAsia="宋体" w:cs="宋体"/>
          <w:color w:val="000000" w:themeColor="text1"/>
          <w:sz w:val="36"/>
          <w:szCs w:val="36"/>
          <w14:textFill>
            <w14:solidFill>
              <w14:schemeClr w14:val="tx1"/>
            </w14:solidFill>
          </w14:textFill>
        </w:rPr>
      </w:pPr>
    </w:p>
    <w:p w14:paraId="2AA836AD">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宋体" w:hAnsi="宋体" w:eastAsia="宋体" w:cs="宋体"/>
          <w:b/>
          <w:bCs/>
          <w:color w:val="000000" w:themeColor="text1"/>
          <w:sz w:val="44"/>
          <w:szCs w:val="44"/>
          <w14:textFill>
            <w14:solidFill>
              <w14:schemeClr w14:val="tx1"/>
            </w14:solidFill>
          </w14:textFill>
        </w:rPr>
      </w:pPr>
      <w:r>
        <w:rPr>
          <w:rFonts w:hint="eastAsia" w:asciiTheme="minorEastAsia" w:hAnsiTheme="minorEastAsia" w:eastAsiaTheme="minorEastAsia" w:cstheme="minorEastAsia"/>
          <w:b/>
          <w:color w:val="000000" w:themeColor="text1"/>
          <w:sz w:val="44"/>
          <w:szCs w:val="44"/>
          <w:highlight w:val="none"/>
          <w:lang w:eastAsia="zh-CN"/>
          <w14:textFill>
            <w14:solidFill>
              <w14:schemeClr w14:val="tx1"/>
            </w14:solidFill>
          </w14:textFill>
        </w:rPr>
        <w:t>河池市</w:t>
      </w:r>
      <w:r>
        <w:rPr>
          <w:rFonts w:hint="eastAsia" w:asciiTheme="minorEastAsia" w:hAnsiTheme="minorEastAsia" w:eastAsiaTheme="minorEastAsia" w:cstheme="minorEastAsia"/>
          <w:b/>
          <w:color w:val="000000" w:themeColor="text1"/>
          <w:sz w:val="44"/>
          <w:szCs w:val="44"/>
          <w:highlight w:val="none"/>
          <w:lang w:val="en-US" w:eastAsia="zh-CN"/>
          <w14:textFill>
            <w14:solidFill>
              <w14:schemeClr w14:val="tx1"/>
            </w14:solidFill>
          </w14:textFill>
        </w:rPr>
        <w:t>宜州新区污水处理厂及配套管网设施</w:t>
      </w:r>
      <w:r>
        <w:rPr>
          <w:rFonts w:hint="eastAsia" w:asciiTheme="minorEastAsia" w:hAnsiTheme="minorEastAsia" w:eastAsiaTheme="minorEastAsia" w:cstheme="minorEastAsia"/>
          <w:b/>
          <w:color w:val="000000" w:themeColor="text1"/>
          <w:sz w:val="44"/>
          <w:szCs w:val="44"/>
          <w:highlight w:val="none"/>
          <w:lang w:eastAsia="zh-CN"/>
          <w14:textFill>
            <w14:solidFill>
              <w14:schemeClr w14:val="tx1"/>
            </w14:solidFill>
          </w14:textFill>
        </w:rPr>
        <w:t>工程</w:t>
      </w:r>
      <w:r>
        <w:rPr>
          <w:rFonts w:hint="eastAsia" w:asciiTheme="minorEastAsia" w:hAnsiTheme="minorEastAsia" w:cstheme="minorEastAsia"/>
          <w:b/>
          <w:color w:val="000000" w:themeColor="text1"/>
          <w:sz w:val="44"/>
          <w:szCs w:val="44"/>
          <w:highlight w:val="none"/>
          <w:lang w:val="en-US" w:eastAsia="zh-CN"/>
          <w14:textFill>
            <w14:solidFill>
              <w14:schemeClr w14:val="tx1"/>
            </w14:solidFill>
          </w14:textFill>
        </w:rPr>
        <w:t>配套管网临时用地土地复垦</w:t>
      </w:r>
      <w:r>
        <w:rPr>
          <w:rFonts w:hint="eastAsia" w:ascii="宋体" w:hAnsi="宋体" w:eastAsia="宋体" w:cs="宋体"/>
          <w:b/>
          <w:bCs/>
          <w:color w:val="000000" w:themeColor="text1"/>
          <w:sz w:val="44"/>
          <w:szCs w:val="44"/>
          <w14:textFill>
            <w14:solidFill>
              <w14:schemeClr w14:val="tx1"/>
            </w14:solidFill>
          </w14:textFill>
        </w:rPr>
        <w:t>方案</w:t>
      </w:r>
      <w:r>
        <w:rPr>
          <w:rFonts w:hint="eastAsia" w:ascii="宋体" w:hAnsi="宋体" w:eastAsia="宋体" w:cs="宋体"/>
          <w:b/>
          <w:bCs/>
          <w:color w:val="000000" w:themeColor="text1"/>
          <w:sz w:val="44"/>
          <w:szCs w:val="44"/>
          <w:lang w:val="en-US" w:eastAsia="zh-CN"/>
          <w14:textFill>
            <w14:solidFill>
              <w14:schemeClr w14:val="tx1"/>
            </w14:solidFill>
          </w14:textFill>
        </w:rPr>
        <w:t xml:space="preserve">报告  </w:t>
      </w:r>
      <w:r>
        <w:rPr>
          <w:rFonts w:hint="eastAsia" w:ascii="宋体" w:hAnsi="宋体" w:eastAsia="宋体" w:cs="宋体"/>
          <w:b/>
          <w:bCs/>
          <w:color w:val="000000" w:themeColor="text1"/>
          <w:sz w:val="44"/>
          <w:szCs w:val="44"/>
          <w14:textFill>
            <w14:solidFill>
              <w14:schemeClr w14:val="tx1"/>
            </w14:solidFill>
          </w14:textFill>
        </w:rPr>
        <w:t>编制</w:t>
      </w:r>
      <w:r>
        <w:rPr>
          <w:rFonts w:hint="eastAsia" w:ascii="宋体" w:hAnsi="宋体" w:eastAsia="宋体" w:cs="宋体"/>
          <w:b/>
          <w:bCs/>
          <w:color w:val="000000" w:themeColor="text1"/>
          <w:sz w:val="44"/>
          <w:szCs w:val="44"/>
          <w:lang w:eastAsia="zh-CN"/>
          <w14:textFill>
            <w14:solidFill>
              <w14:schemeClr w14:val="tx1"/>
            </w14:solidFill>
          </w14:textFill>
        </w:rPr>
        <w:t>、</w:t>
      </w:r>
      <w:r>
        <w:rPr>
          <w:rFonts w:hint="eastAsia" w:ascii="宋体" w:hAnsi="宋体" w:eastAsia="宋体" w:cs="宋体"/>
          <w:b/>
          <w:bCs/>
          <w:color w:val="000000" w:themeColor="text1"/>
          <w:sz w:val="44"/>
          <w:szCs w:val="44"/>
          <w:lang w:val="en-US" w:eastAsia="zh-CN"/>
          <w14:textFill>
            <w14:solidFill>
              <w14:schemeClr w14:val="tx1"/>
            </w14:solidFill>
          </w14:textFill>
        </w:rPr>
        <w:t>土地复垦验收报告编制</w:t>
      </w:r>
      <w:r>
        <w:rPr>
          <w:rFonts w:hint="eastAsia" w:ascii="宋体" w:hAnsi="宋体" w:eastAsia="宋体" w:cs="宋体"/>
          <w:b/>
          <w:bCs/>
          <w:color w:val="000000" w:themeColor="text1"/>
          <w:sz w:val="44"/>
          <w:szCs w:val="44"/>
          <w14:textFill>
            <w14:solidFill>
              <w14:schemeClr w14:val="tx1"/>
            </w14:solidFill>
          </w14:textFill>
        </w:rPr>
        <w:t>技术咨询</w:t>
      </w:r>
      <w:r>
        <w:rPr>
          <w:rFonts w:hint="eastAsia" w:ascii="宋体" w:hAnsi="宋体" w:eastAsia="宋体" w:cs="宋体"/>
          <w:b/>
          <w:bCs/>
          <w:color w:val="000000" w:themeColor="text1"/>
          <w:sz w:val="44"/>
          <w:szCs w:val="44"/>
          <w:lang w:val="en-US" w:eastAsia="zh-CN"/>
          <w14:textFill>
            <w14:solidFill>
              <w14:schemeClr w14:val="tx1"/>
            </w14:solidFill>
          </w14:textFill>
        </w:rPr>
        <w:t xml:space="preserve">     服务</w:t>
      </w:r>
      <w:r>
        <w:rPr>
          <w:rFonts w:hint="eastAsia" w:ascii="宋体" w:hAnsi="宋体" w:eastAsia="宋体" w:cs="宋体"/>
          <w:b/>
          <w:bCs/>
          <w:color w:val="000000" w:themeColor="text1"/>
          <w:sz w:val="44"/>
          <w:szCs w:val="44"/>
          <w14:textFill>
            <w14:solidFill>
              <w14:schemeClr w14:val="tx1"/>
            </w14:solidFill>
          </w14:textFill>
        </w:rPr>
        <w:t>合同</w:t>
      </w:r>
    </w:p>
    <w:p w14:paraId="088B16FE">
      <w:pPr>
        <w:pStyle w:val="14"/>
        <w:ind w:left="0" w:leftChars="0" w:firstLine="0" w:firstLineChars="0"/>
        <w:rPr>
          <w:rFonts w:hint="eastAsia" w:ascii="宋体" w:hAnsi="宋体" w:eastAsia="宋体" w:cs="宋体"/>
          <w:b/>
          <w:bCs/>
          <w:color w:val="000000" w:themeColor="text1"/>
          <w:sz w:val="32"/>
          <w:szCs w:val="32"/>
          <w:lang w:eastAsia="zh-CN"/>
          <w14:textFill>
            <w14:solidFill>
              <w14:schemeClr w14:val="tx1"/>
            </w14:solidFill>
          </w14:textFill>
        </w:rPr>
      </w:pPr>
    </w:p>
    <w:p w14:paraId="626D9936">
      <w:pPr>
        <w:pStyle w:val="14"/>
        <w:ind w:left="0" w:leftChars="0" w:firstLine="0" w:firstLineChars="0"/>
        <w:rPr>
          <w:rFonts w:hint="eastAsia" w:ascii="宋体" w:hAnsi="宋体" w:eastAsia="宋体" w:cs="宋体"/>
          <w:b/>
          <w:bCs/>
          <w:color w:val="000000" w:themeColor="text1"/>
          <w:sz w:val="32"/>
          <w:szCs w:val="32"/>
          <w:lang w:eastAsia="zh-CN"/>
          <w14:textFill>
            <w14:solidFill>
              <w14:schemeClr w14:val="tx1"/>
            </w14:solidFill>
          </w14:textFill>
        </w:rPr>
      </w:pPr>
    </w:p>
    <w:p w14:paraId="172AC60C">
      <w:pPr>
        <w:pStyle w:val="14"/>
        <w:ind w:left="0" w:leftChars="0" w:firstLine="0" w:firstLineChars="0"/>
        <w:rPr>
          <w:rFonts w:hint="eastAsia" w:ascii="宋体" w:hAnsi="宋体" w:eastAsia="宋体" w:cs="宋体"/>
          <w:b/>
          <w:bCs/>
          <w:color w:val="000000" w:themeColor="text1"/>
          <w:sz w:val="32"/>
          <w:szCs w:val="32"/>
          <w:lang w:eastAsia="zh-CN"/>
          <w14:textFill>
            <w14:solidFill>
              <w14:schemeClr w14:val="tx1"/>
            </w14:solidFill>
          </w14:textFill>
        </w:rPr>
      </w:pPr>
    </w:p>
    <w:p w14:paraId="50839795">
      <w:pPr>
        <w:autoSpaceDE w:val="0"/>
        <w:autoSpaceDN w:val="0"/>
        <w:adjustRightInd w:val="0"/>
        <w:spacing w:line="640" w:lineRule="exact"/>
        <w:ind w:firstLine="309" w:firstLineChars="10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委托方（甲方）：河池市城乡建设投资集团有限公司</w:t>
      </w:r>
    </w:p>
    <w:p w14:paraId="3A3E4A37">
      <w:pPr>
        <w:autoSpaceDE w:val="0"/>
        <w:autoSpaceDN w:val="0"/>
        <w:adjustRightInd w:val="0"/>
        <w:spacing w:line="640" w:lineRule="exact"/>
        <w:ind w:firstLine="309" w:firstLineChars="100"/>
        <w:rPr>
          <w:rFonts w:hint="default" w:ascii="宋体" w:hAnsi="宋体" w:eastAsia="宋体" w:cs="宋体"/>
          <w:b/>
          <w:bCs/>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受托方（乙方）：</w:t>
      </w:r>
      <w:r>
        <w:rPr>
          <w:rFonts w:hint="eastAsia" w:ascii="宋体" w:hAnsi="宋体" w:eastAsia="宋体" w:cs="宋体"/>
          <w:b/>
          <w:bCs/>
          <w:color w:val="000000" w:themeColor="text1"/>
          <w:sz w:val="32"/>
          <w:szCs w:val="32"/>
          <w:lang w:val="en-US" w:eastAsia="zh-CN"/>
          <w14:textFill>
            <w14:solidFill>
              <w14:schemeClr w14:val="tx1"/>
            </w14:solidFill>
          </w14:textFill>
        </w:rPr>
        <w:t xml:space="preserve">      中标后填写</w:t>
      </w:r>
    </w:p>
    <w:p w14:paraId="34C4F0DF">
      <w:pPr>
        <w:tabs>
          <w:tab w:val="center" w:pos="4285"/>
        </w:tabs>
        <w:spacing w:line="640" w:lineRule="exact"/>
        <w:ind w:firstLine="309" w:firstLineChars="100"/>
        <w:jc w:val="both"/>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签订地点：</w:t>
      </w:r>
    </w:p>
    <w:p w14:paraId="6C468929">
      <w:pPr>
        <w:tabs>
          <w:tab w:val="center" w:pos="4285"/>
        </w:tabs>
        <w:spacing w:line="640" w:lineRule="exact"/>
        <w:ind w:firstLine="309" w:firstLineChars="100"/>
        <w:jc w:val="both"/>
        <w:rPr>
          <w:rFonts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签订时间 ：    年   月   日</w:t>
      </w:r>
    </w:p>
    <w:p w14:paraId="6FB54B42">
      <w:pPr>
        <w:tabs>
          <w:tab w:val="center" w:pos="4285"/>
        </w:tabs>
        <w:spacing w:line="640" w:lineRule="exact"/>
        <w:ind w:firstLine="309" w:firstLineChars="10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32"/>
          <w:szCs w:val="32"/>
          <w:lang w:eastAsia="zh-CN"/>
          <w14:textFill>
            <w14:solidFill>
              <w14:schemeClr w14:val="tx1"/>
            </w14:solidFill>
          </w14:textFill>
        </w:rPr>
        <w:tab/>
      </w:r>
    </w:p>
    <w:p w14:paraId="1C103636">
      <w:pPr>
        <w:spacing w:afterLines="50" w:line="560" w:lineRule="exact"/>
        <w:jc w:val="center"/>
        <w:rPr>
          <w:rFonts w:hint="eastAsia" w:ascii="宋体" w:hAnsi="宋体" w:eastAsia="宋体" w:cs="宋体"/>
          <w:b/>
          <w:bCs/>
          <w:color w:val="000000" w:themeColor="text1"/>
          <w:sz w:val="44"/>
          <w:szCs w:val="44"/>
          <w14:textFill>
            <w14:solidFill>
              <w14:schemeClr w14:val="tx1"/>
            </w14:solidFill>
          </w14:textFill>
        </w:rPr>
        <w:sectPr>
          <w:headerReference r:id="rId3" w:type="default"/>
          <w:footerReference r:id="rId4" w:type="default"/>
          <w:pgSz w:w="11915" w:h="16840"/>
          <w:pgMar w:top="1440" w:right="1474" w:bottom="1440" w:left="1587" w:header="1135" w:footer="1135" w:gutter="284"/>
          <w:paperSrc w:first="1025" w:other="1025"/>
          <w:pgNumType w:fmt="decimal" w:start="1"/>
          <w:cols w:space="425" w:num="1"/>
          <w:docGrid w:type="linesAndChars" w:linePitch="517" w:charSpace="-2432"/>
        </w:sectPr>
      </w:pPr>
    </w:p>
    <w:p w14:paraId="5A08CC17">
      <w:pPr>
        <w:jc w:val="center"/>
        <w:rPr>
          <w:rFonts w:ascii="宋体" w:hAnsi="宋体" w:eastAsia="宋体" w:cs="宋体"/>
          <w:b/>
          <w:bCs/>
          <w:color w:val="000000" w:themeColor="text1"/>
          <w:sz w:val="44"/>
          <w:szCs w:val="44"/>
          <w14:textFill>
            <w14:solidFill>
              <w14:schemeClr w14:val="tx1"/>
            </w14:solidFill>
          </w14:textFill>
        </w:rPr>
      </w:pPr>
      <w:r>
        <w:rPr>
          <w:rFonts w:hint="eastAsia" w:asciiTheme="minorEastAsia" w:hAnsiTheme="minorEastAsia" w:cstheme="minorEastAsia"/>
          <w:b/>
          <w:color w:val="000000" w:themeColor="text1"/>
          <w:sz w:val="44"/>
          <w:szCs w:val="44"/>
          <w:highlight w:val="none"/>
          <w:lang w:val="en-US" w:eastAsia="zh-CN"/>
          <w14:textFill>
            <w14:solidFill>
              <w14:schemeClr w14:val="tx1"/>
            </w14:solidFill>
          </w14:textFill>
        </w:rPr>
        <w:t>配套管网临时用地土地复垦</w:t>
      </w:r>
      <w:r>
        <w:rPr>
          <w:rFonts w:hint="eastAsia" w:ascii="宋体" w:hAnsi="宋体" w:eastAsia="宋体" w:cs="宋体"/>
          <w:b/>
          <w:bCs/>
          <w:color w:val="000000" w:themeColor="text1"/>
          <w:sz w:val="44"/>
          <w:szCs w:val="44"/>
          <w14:textFill>
            <w14:solidFill>
              <w14:schemeClr w14:val="tx1"/>
            </w14:solidFill>
          </w14:textFill>
        </w:rPr>
        <w:t>方案</w:t>
      </w:r>
      <w:r>
        <w:rPr>
          <w:rFonts w:hint="eastAsia" w:ascii="宋体" w:hAnsi="宋体" w:eastAsia="宋体" w:cs="宋体"/>
          <w:b/>
          <w:bCs/>
          <w:color w:val="000000" w:themeColor="text1"/>
          <w:sz w:val="44"/>
          <w:szCs w:val="44"/>
          <w:lang w:val="en-US" w:eastAsia="zh-CN"/>
          <w14:textFill>
            <w14:solidFill>
              <w14:schemeClr w14:val="tx1"/>
            </w14:solidFill>
          </w14:textFill>
        </w:rPr>
        <w:t>报告</w:t>
      </w:r>
      <w:r>
        <w:rPr>
          <w:rFonts w:hint="eastAsia" w:ascii="宋体" w:hAnsi="宋体" w:eastAsia="宋体" w:cs="宋体"/>
          <w:b/>
          <w:bCs/>
          <w:color w:val="000000" w:themeColor="text1"/>
          <w:sz w:val="44"/>
          <w:szCs w:val="44"/>
          <w14:textFill>
            <w14:solidFill>
              <w14:schemeClr w14:val="tx1"/>
            </w14:solidFill>
          </w14:textFill>
        </w:rPr>
        <w:t>编制</w:t>
      </w:r>
      <w:r>
        <w:rPr>
          <w:rFonts w:hint="eastAsia" w:ascii="宋体" w:hAnsi="宋体" w:eastAsia="宋体" w:cs="宋体"/>
          <w:b/>
          <w:bCs/>
          <w:color w:val="000000" w:themeColor="text1"/>
          <w:sz w:val="44"/>
          <w:szCs w:val="44"/>
          <w:lang w:eastAsia="zh-CN"/>
          <w14:textFill>
            <w14:solidFill>
              <w14:schemeClr w14:val="tx1"/>
            </w14:solidFill>
          </w14:textFill>
        </w:rPr>
        <w:t>、</w:t>
      </w:r>
      <w:r>
        <w:rPr>
          <w:rFonts w:hint="eastAsia" w:ascii="宋体" w:hAnsi="宋体" w:eastAsia="宋体" w:cs="宋体"/>
          <w:b/>
          <w:bCs/>
          <w:color w:val="000000" w:themeColor="text1"/>
          <w:sz w:val="44"/>
          <w:szCs w:val="44"/>
          <w:lang w:val="en-US" w:eastAsia="zh-CN"/>
          <w14:textFill>
            <w14:solidFill>
              <w14:schemeClr w14:val="tx1"/>
            </w14:solidFill>
          </w14:textFill>
        </w:rPr>
        <w:t>土地复垦验收报告编制</w:t>
      </w:r>
      <w:r>
        <w:rPr>
          <w:rFonts w:hint="eastAsia" w:ascii="宋体" w:hAnsi="宋体" w:eastAsia="宋体" w:cs="宋体"/>
          <w:b/>
          <w:bCs/>
          <w:color w:val="000000" w:themeColor="text1"/>
          <w:sz w:val="44"/>
          <w:szCs w:val="44"/>
          <w14:textFill>
            <w14:solidFill>
              <w14:schemeClr w14:val="tx1"/>
            </w14:solidFill>
          </w14:textFill>
        </w:rPr>
        <w:t>技术咨询</w:t>
      </w:r>
      <w:r>
        <w:rPr>
          <w:rFonts w:hint="eastAsia" w:ascii="宋体" w:hAnsi="宋体" w:eastAsia="宋体" w:cs="宋体"/>
          <w:b/>
          <w:bCs/>
          <w:color w:val="000000" w:themeColor="text1"/>
          <w:sz w:val="44"/>
          <w:szCs w:val="44"/>
          <w:lang w:val="en-US" w:eastAsia="zh-CN"/>
          <w14:textFill>
            <w14:solidFill>
              <w14:schemeClr w14:val="tx1"/>
            </w14:solidFill>
          </w14:textFill>
        </w:rPr>
        <w:t>服务</w:t>
      </w:r>
      <w:r>
        <w:rPr>
          <w:rFonts w:hint="eastAsia" w:ascii="宋体" w:hAnsi="宋体" w:eastAsia="宋体" w:cs="宋体"/>
          <w:b/>
          <w:bCs/>
          <w:color w:val="000000" w:themeColor="text1"/>
          <w:sz w:val="44"/>
          <w:szCs w:val="44"/>
          <w14:textFill>
            <w14:solidFill>
              <w14:schemeClr w14:val="tx1"/>
            </w14:solidFill>
          </w14:textFill>
        </w:rPr>
        <w:t>合同</w:t>
      </w:r>
    </w:p>
    <w:p w14:paraId="3EC4A424">
      <w:pPr>
        <w:spacing w:line="520" w:lineRule="exact"/>
        <w:jc w:val="left"/>
        <w:rPr>
          <w:rFonts w:hint="eastAsia" w:ascii="仿宋" w:hAnsi="仿宋" w:eastAsia="仿宋" w:cs="仿宋"/>
          <w:color w:val="000000" w:themeColor="text1"/>
          <w:sz w:val="30"/>
          <w:szCs w:val="30"/>
          <w14:textFill>
            <w14:solidFill>
              <w14:schemeClr w14:val="tx1"/>
            </w14:solidFill>
          </w14:textFill>
        </w:rPr>
      </w:pPr>
    </w:p>
    <w:p w14:paraId="686232E7">
      <w:pPr>
        <w:spacing w:line="520" w:lineRule="exact"/>
        <w:jc w:val="left"/>
        <w:rPr>
          <w:rFonts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委托</w:t>
      </w:r>
      <w:r>
        <w:rPr>
          <w:rFonts w:hint="eastAsia" w:ascii="仿宋" w:hAnsi="仿宋" w:eastAsia="仿宋" w:cs="仿宋"/>
          <w:color w:val="000000" w:themeColor="text1"/>
          <w:sz w:val="30"/>
          <w:szCs w:val="30"/>
          <w:lang w:eastAsia="zh-CN"/>
          <w14:textFill>
            <w14:solidFill>
              <w14:schemeClr w14:val="tx1"/>
            </w14:solidFill>
          </w14:textFill>
        </w:rPr>
        <w:t>方</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河池市城乡建设投资集团有限公司</w:t>
      </w:r>
      <w:r>
        <w:rPr>
          <w:rFonts w:hint="eastAsia" w:ascii="仿宋" w:hAnsi="仿宋" w:eastAsia="仿宋" w:cs="仿宋"/>
          <w:color w:val="000000" w:themeColor="text1"/>
          <w:sz w:val="30"/>
          <w:szCs w:val="30"/>
          <w14:textFill>
            <w14:solidFill>
              <w14:schemeClr w14:val="tx1"/>
            </w14:solidFill>
          </w14:textFill>
        </w:rPr>
        <w:t>（以下简称</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甲方</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w:t>
      </w:r>
    </w:p>
    <w:p w14:paraId="40740291">
      <w:pPr>
        <w:spacing w:line="520" w:lineRule="exact"/>
        <w:jc w:val="left"/>
        <w:rPr>
          <w:rFonts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受托</w:t>
      </w:r>
      <w:r>
        <w:rPr>
          <w:rFonts w:hint="eastAsia" w:ascii="仿宋" w:hAnsi="仿宋" w:eastAsia="仿宋" w:cs="仿宋"/>
          <w:color w:val="000000" w:themeColor="text1"/>
          <w:sz w:val="30"/>
          <w:szCs w:val="30"/>
          <w:lang w:eastAsia="zh-CN"/>
          <w14:textFill>
            <w14:solidFill>
              <w14:schemeClr w14:val="tx1"/>
            </w14:solidFill>
          </w14:textFill>
        </w:rPr>
        <w:t>方</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中标后填写           </w:t>
      </w:r>
      <w:r>
        <w:rPr>
          <w:rFonts w:hint="eastAsia" w:ascii="仿宋" w:hAnsi="仿宋" w:eastAsia="仿宋" w:cs="仿宋"/>
          <w:color w:val="000000" w:themeColor="text1"/>
          <w:sz w:val="30"/>
          <w:szCs w:val="30"/>
          <w14:textFill>
            <w14:solidFill>
              <w14:schemeClr w14:val="tx1"/>
            </w14:solidFill>
          </w14:textFill>
        </w:rPr>
        <w:t>（以下简称</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乙方</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w:t>
      </w:r>
    </w:p>
    <w:p w14:paraId="212326B1">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按照《中华人民共和国民法典》《中华人民共和国测绘法》等有关法律、法规的要求，甲方开发建设的</w:t>
      </w:r>
      <w:r>
        <w:rPr>
          <w:rFonts w:hint="eastAsia" w:ascii="仿宋" w:hAnsi="仿宋" w:eastAsia="仿宋" w:cs="仿宋"/>
          <w:color w:val="000000" w:themeColor="text1"/>
          <w:sz w:val="30"/>
          <w:szCs w:val="30"/>
          <w:u w:val="single"/>
          <w14:textFill>
            <w14:solidFill>
              <w14:schemeClr w14:val="tx1"/>
            </w14:solidFill>
          </w14:textFill>
        </w:rPr>
        <w:t>河池市</w:t>
      </w:r>
      <w:r>
        <w:rPr>
          <w:rFonts w:hint="eastAsia" w:ascii="仿宋" w:hAnsi="仿宋" w:eastAsia="仿宋" w:cs="仿宋"/>
          <w:color w:val="000000" w:themeColor="text1"/>
          <w:sz w:val="30"/>
          <w:szCs w:val="30"/>
          <w:u w:val="single"/>
          <w:lang w:val="en-US" w:eastAsia="zh-CN"/>
          <w14:textFill>
            <w14:solidFill>
              <w14:schemeClr w14:val="tx1"/>
            </w14:solidFill>
          </w14:textFill>
        </w:rPr>
        <w:t>宜州新区污水处理厂及配套管网设施</w:t>
      </w:r>
      <w:r>
        <w:rPr>
          <w:rFonts w:hint="eastAsia" w:ascii="仿宋" w:hAnsi="仿宋" w:eastAsia="仿宋" w:cs="仿宋"/>
          <w:color w:val="000000" w:themeColor="text1"/>
          <w:sz w:val="30"/>
          <w:szCs w:val="30"/>
          <w:u w:val="single"/>
          <w14:textFill>
            <w14:solidFill>
              <w14:schemeClr w14:val="tx1"/>
            </w14:solidFill>
          </w14:textFill>
        </w:rPr>
        <w:t>工程</w:t>
      </w:r>
      <w:r>
        <w:rPr>
          <w:rFonts w:hint="eastAsia" w:ascii="仿宋" w:hAnsi="仿宋" w:eastAsia="仿宋" w:cs="仿宋"/>
          <w:color w:val="000000" w:themeColor="text1"/>
          <w:sz w:val="30"/>
          <w:szCs w:val="30"/>
          <w:u w:val="none"/>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以下简称“本项目”)根据建设程序需要编制</w:t>
      </w:r>
      <w:r>
        <w:rPr>
          <w:rFonts w:hint="eastAsia" w:ascii="仿宋" w:hAnsi="仿宋" w:eastAsia="仿宋" w:cs="仿宋"/>
          <w:color w:val="000000" w:themeColor="text1"/>
          <w:sz w:val="30"/>
          <w:szCs w:val="30"/>
          <w:u w:val="none"/>
          <w:lang w:val="en-US" w:eastAsia="zh-CN"/>
          <w14:textFill>
            <w14:solidFill>
              <w14:schemeClr w14:val="tx1"/>
            </w14:solidFill>
          </w14:textFill>
        </w:rPr>
        <w:t>配套管网临时用地土地复垦方案报告和土地复垦验收报告</w:t>
      </w:r>
      <w:r>
        <w:rPr>
          <w:rFonts w:hint="eastAsia" w:ascii="仿宋" w:hAnsi="仿宋" w:eastAsia="仿宋" w:cs="仿宋"/>
          <w:color w:val="000000" w:themeColor="text1"/>
          <w:sz w:val="30"/>
          <w:szCs w:val="30"/>
          <w14:textFill>
            <w14:solidFill>
              <w14:schemeClr w14:val="tx1"/>
            </w14:solidFill>
          </w14:textFill>
        </w:rPr>
        <w:t>报有关部门审批。为此，甲乙双方友好协商，由甲方委托乙方开展</w:t>
      </w:r>
      <w:r>
        <w:rPr>
          <w:rFonts w:hint="eastAsia" w:ascii="仿宋" w:hAnsi="仿宋" w:eastAsia="仿宋" w:cs="仿宋"/>
          <w:color w:val="000000" w:themeColor="text1"/>
          <w:sz w:val="30"/>
          <w:szCs w:val="30"/>
          <w:u w:val="single"/>
          <w14:textFill>
            <w14:solidFill>
              <w14:schemeClr w14:val="tx1"/>
            </w14:solidFill>
          </w14:textFill>
        </w:rPr>
        <w:t>河池市</w:t>
      </w:r>
      <w:r>
        <w:rPr>
          <w:rFonts w:hint="eastAsia" w:ascii="仿宋" w:hAnsi="仿宋" w:eastAsia="仿宋" w:cs="仿宋"/>
          <w:color w:val="000000" w:themeColor="text1"/>
          <w:sz w:val="30"/>
          <w:szCs w:val="30"/>
          <w:u w:val="single"/>
          <w:lang w:val="en-US" w:eastAsia="zh-CN"/>
          <w14:textFill>
            <w14:solidFill>
              <w14:schemeClr w14:val="tx1"/>
            </w14:solidFill>
          </w14:textFill>
        </w:rPr>
        <w:t>宜州新区污水处理厂及配套管网设施</w:t>
      </w:r>
      <w:r>
        <w:rPr>
          <w:rFonts w:hint="eastAsia" w:ascii="仿宋" w:hAnsi="仿宋" w:eastAsia="仿宋" w:cs="仿宋"/>
          <w:color w:val="000000" w:themeColor="text1"/>
          <w:sz w:val="30"/>
          <w:szCs w:val="30"/>
          <w:u w:val="single"/>
          <w14:textFill>
            <w14:solidFill>
              <w14:schemeClr w14:val="tx1"/>
            </w14:solidFill>
          </w14:textFill>
        </w:rPr>
        <w:t>工程</w:t>
      </w:r>
      <w:r>
        <w:rPr>
          <w:rFonts w:hint="eastAsia" w:ascii="仿宋" w:hAnsi="仿宋" w:eastAsia="仿宋" w:cs="仿宋"/>
          <w:color w:val="000000" w:themeColor="text1"/>
          <w:sz w:val="30"/>
          <w:szCs w:val="30"/>
          <w:u w:val="single"/>
          <w:lang w:val="en-US" w:eastAsia="zh-CN"/>
          <w14:textFill>
            <w14:solidFill>
              <w14:schemeClr w14:val="tx1"/>
            </w14:solidFill>
          </w14:textFill>
        </w:rPr>
        <w:t>配套管网临时用地土地复垦方案报告和土地复垦验收报告</w:t>
      </w:r>
      <w:r>
        <w:rPr>
          <w:rFonts w:hint="eastAsia" w:ascii="仿宋" w:hAnsi="仿宋" w:eastAsia="仿宋" w:cs="仿宋"/>
          <w:color w:val="000000" w:themeColor="text1"/>
          <w:sz w:val="30"/>
          <w:szCs w:val="30"/>
          <w:highlight w:val="none"/>
          <w14:textFill>
            <w14:solidFill>
              <w14:schemeClr w14:val="tx1"/>
            </w14:solidFill>
          </w14:textFill>
        </w:rPr>
        <w:t xml:space="preserve"> (以下简称“报告”)</w:t>
      </w:r>
      <w:r>
        <w:rPr>
          <w:rFonts w:hint="eastAsia" w:ascii="仿宋" w:hAnsi="仿宋" w:eastAsia="仿宋" w:cs="仿宋"/>
          <w:color w:val="000000" w:themeColor="text1"/>
          <w:sz w:val="30"/>
          <w:szCs w:val="30"/>
          <w14:textFill>
            <w14:solidFill>
              <w14:schemeClr w14:val="tx1"/>
            </w14:solidFill>
          </w14:textFill>
        </w:rPr>
        <w:t>的编制工作，经双方协商一致特订立本合同书，供双方共同遵守。</w:t>
      </w:r>
    </w:p>
    <w:p w14:paraId="242BBBD5">
      <w:pPr>
        <w:spacing w:line="520" w:lineRule="exact"/>
        <w:ind w:firstLine="602" w:firstLineChars="200"/>
        <w:rPr>
          <w:rFonts w:hint="eastAsia" w:ascii="仿宋" w:hAnsi="仿宋" w:eastAsia="仿宋" w:cs="仿宋"/>
          <w:b/>
          <w:bCs/>
          <w:color w:val="000000" w:themeColor="text1"/>
          <w:sz w:val="30"/>
          <w:szCs w:val="30"/>
          <w:lang w:val="en-US" w:eastAsia="zh-CN"/>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 xml:space="preserve">第一条  </w:t>
      </w:r>
      <w:r>
        <w:rPr>
          <w:rFonts w:hint="eastAsia" w:ascii="仿宋" w:hAnsi="仿宋" w:eastAsia="仿宋" w:cs="仿宋"/>
          <w:b/>
          <w:bCs/>
          <w:color w:val="000000" w:themeColor="text1"/>
          <w:sz w:val="30"/>
          <w:szCs w:val="30"/>
          <w:lang w:val="en-US" w:eastAsia="zh-CN"/>
          <w14:textFill>
            <w14:solidFill>
              <w14:schemeClr w14:val="tx1"/>
            </w14:solidFill>
          </w14:textFill>
        </w:rPr>
        <w:t>项目概况</w:t>
      </w:r>
    </w:p>
    <w:p w14:paraId="20DAC274">
      <w:pPr>
        <w:spacing w:line="520" w:lineRule="exact"/>
        <w:ind w:firstLine="600" w:firstLineChars="200"/>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1.1 项目名称：</w:t>
      </w:r>
      <w:r>
        <w:rPr>
          <w:rFonts w:hint="eastAsia" w:ascii="仿宋" w:hAnsi="仿宋" w:eastAsia="仿宋" w:cs="仿宋"/>
          <w:color w:val="000000" w:themeColor="text1"/>
          <w:sz w:val="30"/>
          <w:szCs w:val="30"/>
          <w:lang w:eastAsia="zh-CN"/>
          <w14:textFill>
            <w14:solidFill>
              <w14:schemeClr w14:val="tx1"/>
            </w14:solidFill>
          </w14:textFill>
        </w:rPr>
        <w:t>河池市</w:t>
      </w:r>
      <w:r>
        <w:rPr>
          <w:rFonts w:hint="eastAsia" w:ascii="仿宋" w:hAnsi="仿宋" w:eastAsia="仿宋" w:cs="仿宋"/>
          <w:color w:val="000000" w:themeColor="text1"/>
          <w:sz w:val="30"/>
          <w:szCs w:val="30"/>
          <w:lang w:val="en-US" w:eastAsia="zh-CN"/>
          <w14:textFill>
            <w14:solidFill>
              <w14:schemeClr w14:val="tx1"/>
            </w14:solidFill>
          </w14:textFill>
        </w:rPr>
        <w:t>宜州新区污水处理厂及配套管网设施</w:t>
      </w:r>
      <w:r>
        <w:rPr>
          <w:rFonts w:hint="eastAsia" w:ascii="仿宋" w:hAnsi="仿宋" w:eastAsia="仿宋" w:cs="仿宋"/>
          <w:color w:val="000000" w:themeColor="text1"/>
          <w:sz w:val="30"/>
          <w:szCs w:val="30"/>
          <w:lang w:eastAsia="zh-CN"/>
          <w14:textFill>
            <w14:solidFill>
              <w14:schemeClr w14:val="tx1"/>
            </w14:solidFill>
          </w14:textFill>
        </w:rPr>
        <w:t>工程</w:t>
      </w:r>
    </w:p>
    <w:p w14:paraId="67E2AD55">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1.2 项目地点：</w:t>
      </w:r>
      <w:r>
        <w:rPr>
          <w:rFonts w:hint="eastAsia" w:ascii="仿宋" w:hAnsi="仿宋" w:eastAsia="仿宋" w:cs="仿宋"/>
          <w:color w:val="000000" w:themeColor="text1"/>
          <w:sz w:val="30"/>
          <w:szCs w:val="30"/>
          <w:highlight w:val="none"/>
          <w:lang w:eastAsia="zh-CN"/>
          <w14:textFill>
            <w14:solidFill>
              <w14:schemeClr w14:val="tx1"/>
            </w14:solidFill>
          </w14:textFill>
        </w:rPr>
        <w:t>河池市</w:t>
      </w:r>
      <w:r>
        <w:rPr>
          <w:rFonts w:hint="eastAsia" w:ascii="仿宋" w:hAnsi="仿宋" w:eastAsia="仿宋" w:cs="仿宋"/>
          <w:color w:val="000000" w:themeColor="text1"/>
          <w:sz w:val="30"/>
          <w:szCs w:val="30"/>
          <w:highlight w:val="none"/>
          <w:lang w:val="en-US" w:eastAsia="zh-CN"/>
          <w14:textFill>
            <w14:solidFill>
              <w14:schemeClr w14:val="tx1"/>
            </w14:solidFill>
          </w14:textFill>
        </w:rPr>
        <w:t>宜</w:t>
      </w:r>
      <w:r>
        <w:rPr>
          <w:rFonts w:hint="eastAsia" w:ascii="仿宋" w:hAnsi="仿宋" w:eastAsia="仿宋" w:cs="仿宋"/>
          <w:color w:val="000000" w:themeColor="text1"/>
          <w:sz w:val="30"/>
          <w:szCs w:val="30"/>
          <w:lang w:val="en-US" w:eastAsia="zh-CN"/>
          <w14:textFill>
            <w14:solidFill>
              <w14:schemeClr w14:val="tx1"/>
            </w14:solidFill>
          </w14:textFill>
        </w:rPr>
        <w:t>州新区</w:t>
      </w:r>
    </w:p>
    <w:p w14:paraId="3732E1F1">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1.3建设规模：</w:t>
      </w:r>
      <w:r>
        <w:rPr>
          <w:rFonts w:hint="eastAsia" w:ascii="仿宋" w:hAnsi="仿宋" w:eastAsia="仿宋" w:cs="仿宋"/>
          <w:color w:val="000000" w:themeColor="text1"/>
          <w:sz w:val="30"/>
          <w:szCs w:val="30"/>
          <w:lang w:eastAsia="zh-CN"/>
          <w14:textFill>
            <w14:solidFill>
              <w14:schemeClr w14:val="tx1"/>
            </w14:solidFill>
          </w14:textFill>
        </w:rPr>
        <w:t>根据批复的初步设计、初步设计变更（与初步设计文件不一致的以变更为准）</w:t>
      </w:r>
      <w:r>
        <w:rPr>
          <w:rFonts w:hint="eastAsia" w:ascii="仿宋" w:hAnsi="仿宋" w:eastAsia="仿宋" w:cs="仿宋"/>
          <w:color w:val="000000" w:themeColor="text1"/>
          <w:sz w:val="30"/>
          <w:szCs w:val="30"/>
          <w:lang w:val="en-US" w:eastAsia="zh-CN"/>
          <w14:textFill>
            <w14:solidFill>
              <w14:schemeClr w14:val="tx1"/>
            </w14:solidFill>
          </w14:textFill>
        </w:rPr>
        <w:t>，河池市宜州新区污水处理厂及配套管网设施工程项目位于河池市宜州新区，建设规模及主要建设内容包括：</w:t>
      </w:r>
    </w:p>
    <w:p w14:paraId="1561F065">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(一)污水处理厂工程</w:t>
      </w:r>
    </w:p>
    <w:p w14:paraId="5F10FF38">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新建污水处理厂一座，设计规模为1万m³/d, 土建规模1.0万m³/d，设备安装及运营规模为0.5万m³/d。主要工艺：本工程污水处理采用细格栅及曝气沉砂池预处理、AAO生物处理、高效沉淀池、转盘滤布滤池深度处理；污泥处理工艺采用污泥重力浓缩、板框压滤机工艺，脱水至含水率60%。结合本地情况，本工程考虑将厂区污泥脱水至60%含水率后外运至专业公司处置，进行资源化利用(好氧发酵堆肥等)。</w:t>
      </w:r>
    </w:p>
    <w:p w14:paraId="7EFF0A9E">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主要新建构筑物有：细格栅及曝气沉砂池；AAO生物池；二沉池；高效沉淀池；转盘滤池、消毒池；巴氏计量渠、回用水泵房及回流。剩余污泥泵房；污泥浓缩池、污泥泵房及污泥调理池。</w:t>
      </w:r>
    </w:p>
    <w:p w14:paraId="5520EDDB">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主要新建建筑物：污泥脱水机房；附属建筑(鼓风机房、加 药间、变配电间、控制室、水质仪表间、机修间);综合楼及食 堂；传达室。同时设有生物除臭系统1套(成套设备)。</w:t>
      </w:r>
    </w:p>
    <w:p w14:paraId="2C4BD809">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本次建设用地内，建、构筑物总占地面积为4581.68m²,其中建筑物总占地面积2057.31m², 构筑物占地面积为2524.37m²; 总建筑面积3136.35m²(不含构筑物);容积率0.16;建筑密度10.18%;建筑系数22.69%;绿地率36.71%。</w:t>
      </w:r>
    </w:p>
    <w:p w14:paraId="00A7B22B">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(二)厂外污水提升泵站工程</w:t>
      </w:r>
    </w:p>
    <w:p w14:paraId="113C3F49">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在河池学院西南角新建污水提升泵站，泵站规模为9000m³/d;在六坡河与金湖大道交叉处新建污水提升泵站，泵站规模为13000m³/d。</w:t>
      </w:r>
    </w:p>
    <w:p w14:paraId="2D2BB73D">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(三)厂外排水管线工程</w:t>
      </w:r>
    </w:p>
    <w:p w14:paraId="5FFC5505">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厂外新建污水重力管约2610m,管径DN400-DN800; 新建污水压力管约3500m,管径DN300-DN400;新建雨水重力管约1982m,管径DN300-DN1000。具体项目建设规模及内容以批复初步设计的图纸为准（图纸中“主要工程量表”的数量与按图纸计算的工程量不一致的，以按图纸计算的为准。）</w:t>
      </w:r>
    </w:p>
    <w:p w14:paraId="2E0CA2DA">
      <w:pPr>
        <w:spacing w:line="520" w:lineRule="exact"/>
        <w:ind w:firstLine="602" w:firstLineChars="200"/>
        <w:rPr>
          <w:rFonts w:hint="default" w:ascii="仿宋" w:hAnsi="仿宋" w:eastAsia="仿宋" w:cs="仿宋"/>
          <w:b/>
          <w:bCs/>
          <w:color w:val="000000" w:themeColor="text1"/>
          <w:sz w:val="30"/>
          <w:szCs w:val="30"/>
          <w:lang w:val="en-US" w:eastAsia="zh-CN"/>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第二条</w:t>
      </w:r>
      <w:r>
        <w:rPr>
          <w:rFonts w:hint="eastAsia" w:ascii="仿宋" w:hAnsi="仿宋" w:eastAsia="仿宋" w:cs="仿宋"/>
          <w:b/>
          <w:bCs/>
          <w:color w:val="000000" w:themeColor="text1"/>
          <w:sz w:val="30"/>
          <w:szCs w:val="30"/>
          <w:lang w:val="en-US" w:eastAsia="zh-CN"/>
          <w14:textFill>
            <w14:solidFill>
              <w14:schemeClr w14:val="tx1"/>
            </w14:solidFill>
          </w14:textFill>
        </w:rPr>
        <w:t xml:space="preserve">  </w:t>
      </w:r>
      <w:r>
        <w:rPr>
          <w:rFonts w:hint="eastAsia" w:ascii="仿宋" w:hAnsi="仿宋" w:eastAsia="仿宋" w:cs="仿宋"/>
          <w:b/>
          <w:bCs/>
          <w:color w:val="000000" w:themeColor="text1"/>
          <w:sz w:val="30"/>
          <w:szCs w:val="30"/>
          <w14:textFill>
            <w14:solidFill>
              <w14:schemeClr w14:val="tx1"/>
            </w14:solidFill>
          </w14:textFill>
        </w:rPr>
        <w:t>工作内容</w:t>
      </w:r>
      <w:r>
        <w:rPr>
          <w:rFonts w:hint="eastAsia" w:ascii="仿宋" w:hAnsi="仿宋" w:eastAsia="仿宋" w:cs="仿宋"/>
          <w:b/>
          <w:bCs/>
          <w:color w:val="000000" w:themeColor="text1"/>
          <w:sz w:val="30"/>
          <w:szCs w:val="30"/>
          <w:lang w:eastAsia="zh-CN"/>
          <w14:textFill>
            <w14:solidFill>
              <w14:schemeClr w14:val="tx1"/>
            </w14:solidFill>
          </w14:textFill>
        </w:rPr>
        <w:t>、</w:t>
      </w:r>
      <w:r>
        <w:rPr>
          <w:rFonts w:hint="eastAsia" w:ascii="仿宋" w:hAnsi="仿宋" w:eastAsia="仿宋" w:cs="仿宋"/>
          <w:b/>
          <w:bCs/>
          <w:color w:val="000000" w:themeColor="text1"/>
          <w:sz w:val="30"/>
          <w:szCs w:val="30"/>
          <w:lang w:val="en-US" w:eastAsia="zh-CN"/>
          <w14:textFill>
            <w14:solidFill>
              <w14:schemeClr w14:val="tx1"/>
            </w14:solidFill>
          </w14:textFill>
        </w:rPr>
        <w:t>服务期限</w:t>
      </w:r>
    </w:p>
    <w:p w14:paraId="6F3D5FE2">
      <w:pPr>
        <w:spacing w:line="520" w:lineRule="exact"/>
        <w:ind w:firstLine="600" w:firstLineChars="200"/>
        <w:jc w:val="left"/>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2.1</w:t>
      </w:r>
      <w:r>
        <w:rPr>
          <w:rFonts w:hint="eastAsia" w:ascii="仿宋" w:hAnsi="仿宋" w:eastAsia="仿宋" w:cs="仿宋"/>
          <w:color w:val="000000" w:themeColor="text1"/>
          <w:sz w:val="30"/>
          <w:szCs w:val="30"/>
          <w:highlight w:val="none"/>
          <w14:textFill>
            <w14:solidFill>
              <w14:schemeClr w14:val="tx1"/>
            </w14:solidFill>
          </w14:textFill>
        </w:rPr>
        <w:t>乙方接受甲方委托，开展</w:t>
      </w:r>
      <w:r>
        <w:rPr>
          <w:rFonts w:hint="eastAsia" w:ascii="仿宋" w:hAnsi="仿宋" w:eastAsia="仿宋" w:cs="仿宋"/>
          <w:color w:val="000000" w:themeColor="text1"/>
          <w:sz w:val="30"/>
          <w:szCs w:val="30"/>
          <w:highlight w:val="none"/>
          <w:lang w:val="en-US" w:eastAsia="zh-CN"/>
          <w14:textFill>
            <w14:solidFill>
              <w14:schemeClr w14:val="tx1"/>
            </w14:solidFill>
          </w14:textFill>
        </w:rPr>
        <w:t>本</w:t>
      </w:r>
      <w:r>
        <w:rPr>
          <w:rFonts w:hint="eastAsia" w:ascii="仿宋" w:hAnsi="仿宋" w:eastAsia="仿宋" w:cs="仿宋"/>
          <w:color w:val="000000" w:themeColor="text1"/>
          <w:sz w:val="30"/>
          <w:szCs w:val="30"/>
          <w:highlight w:val="none"/>
          <w14:textFill>
            <w14:solidFill>
              <w14:schemeClr w14:val="tx1"/>
            </w14:solidFill>
          </w14:textFill>
        </w:rPr>
        <w:t>项目</w:t>
      </w:r>
      <w:r>
        <w:rPr>
          <w:rFonts w:hint="eastAsia" w:ascii="仿宋" w:hAnsi="仿宋" w:eastAsia="仿宋" w:cs="仿宋"/>
          <w:color w:val="000000" w:themeColor="text1"/>
          <w:sz w:val="30"/>
          <w:szCs w:val="30"/>
          <w:highlight w:val="none"/>
          <w:lang w:val="en-US" w:eastAsia="zh-CN"/>
          <w14:textFill>
            <w14:solidFill>
              <w14:schemeClr w14:val="tx1"/>
            </w14:solidFill>
          </w14:textFill>
        </w:rPr>
        <w:t>配套管网</w:t>
      </w:r>
      <w:r>
        <w:rPr>
          <w:rFonts w:hint="eastAsia" w:ascii="仿宋" w:hAnsi="仿宋" w:eastAsia="仿宋" w:cs="仿宋"/>
          <w:color w:val="000000" w:themeColor="text1"/>
          <w:sz w:val="30"/>
          <w:szCs w:val="30"/>
          <w:u w:val="none"/>
          <w:lang w:val="en-US" w:eastAsia="zh-CN"/>
          <w14:textFill>
            <w14:solidFill>
              <w14:schemeClr w14:val="tx1"/>
            </w14:solidFill>
          </w14:textFill>
        </w:rPr>
        <w:t>临时用地土地复垦方案报告</w:t>
      </w:r>
      <w:r>
        <w:rPr>
          <w:rFonts w:hint="eastAsia" w:ascii="仿宋" w:hAnsi="仿宋" w:eastAsia="仿宋" w:cs="仿宋"/>
          <w:color w:val="000000" w:themeColor="text1"/>
          <w:sz w:val="30"/>
          <w:szCs w:val="30"/>
          <w:highlight w:val="none"/>
          <w14:textFill>
            <w14:solidFill>
              <w14:schemeClr w14:val="tx1"/>
            </w14:solidFill>
          </w14:textFill>
        </w:rPr>
        <w:t>技术服务工作，</w:t>
      </w:r>
      <w:r>
        <w:rPr>
          <w:rFonts w:hint="eastAsia" w:ascii="仿宋" w:hAnsi="仿宋" w:eastAsia="仿宋" w:cs="仿宋"/>
          <w:color w:val="000000" w:themeColor="text1"/>
          <w:sz w:val="30"/>
          <w:szCs w:val="30"/>
          <w:highlight w:val="none"/>
          <w:lang w:val="en-US" w:eastAsia="zh-CN"/>
          <w14:textFill>
            <w14:solidFill>
              <w14:schemeClr w14:val="tx1"/>
            </w14:solidFill>
          </w14:textFill>
        </w:rPr>
        <w:t>完成本项目报告的编制，</w:t>
      </w:r>
      <w:r>
        <w:rPr>
          <w:rFonts w:hint="eastAsia" w:ascii="仿宋" w:hAnsi="仿宋" w:eastAsia="仿宋" w:cs="仿宋"/>
          <w:color w:val="000000" w:themeColor="text1"/>
          <w:kern w:val="2"/>
          <w:sz w:val="30"/>
          <w:szCs w:val="30"/>
          <w:lang w:val="en-US" w:eastAsia="zh-CN" w:bidi="ar-SA"/>
          <w14:textFill>
            <w14:solidFill>
              <w14:schemeClr w14:val="tx1"/>
            </w14:solidFill>
          </w14:textFill>
        </w:rPr>
        <w:t>编制完成的报告需通过专家评审并最终取得行政主管部门的批复意见。</w:t>
      </w:r>
      <w:r>
        <w:rPr>
          <w:rFonts w:hint="eastAsia" w:ascii="仿宋" w:hAnsi="仿宋" w:eastAsia="仿宋" w:cs="仿宋"/>
          <w:color w:val="000000" w:themeColor="text1"/>
          <w:sz w:val="30"/>
          <w:szCs w:val="30"/>
          <w:highlight w:val="none"/>
          <w14:textFill>
            <w14:solidFill>
              <w14:schemeClr w14:val="tx1"/>
            </w14:solidFill>
          </w14:textFill>
        </w:rPr>
        <w:t>主要工作有：</w:t>
      </w:r>
    </w:p>
    <w:p w14:paraId="016A8C87">
      <w:pPr>
        <w:pStyle w:val="2"/>
        <w:ind w:firstLine="600" w:firstLineChars="200"/>
        <w:jc w:val="left"/>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收集并分析工程基本资</w:t>
      </w:r>
      <w:r>
        <w:rPr>
          <w:rFonts w:hint="eastAsia" w:ascii="仿宋" w:hAnsi="仿宋" w:eastAsia="仿宋" w:cs="仿宋"/>
          <w:color w:val="000000" w:themeColor="text1"/>
          <w:kern w:val="2"/>
          <w:sz w:val="30"/>
          <w:szCs w:val="30"/>
          <w:lang w:val="en-US" w:eastAsia="zh-CN" w:bidi="ar-SA"/>
          <w14:textFill>
            <w14:solidFill>
              <w14:schemeClr w14:val="tx1"/>
            </w14:solidFill>
          </w14:textFill>
        </w:rPr>
        <w:t>料，如规划红线图；</w:t>
      </w:r>
    </w:p>
    <w:p w14:paraId="20930181">
      <w:pPr>
        <w:pStyle w:val="4"/>
        <w:ind w:firstLine="600" w:firstLineChars="200"/>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（2）调查土地类型、面积、权属、利用现状等；</w:t>
      </w:r>
    </w:p>
    <w:p w14:paraId="2A6CB3D1">
      <w:pPr>
        <w:pStyle w:val="2"/>
        <w:ind w:firstLine="600" w:firstLineChars="200"/>
        <w:jc w:val="left"/>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（3）编制最新1:10000土地利用现状图、编制土地复垦投资估算；</w:t>
      </w:r>
    </w:p>
    <w:p w14:paraId="1795FD0D">
      <w:pPr>
        <w:pStyle w:val="2"/>
        <w:ind w:firstLine="600" w:firstLineChars="200"/>
        <w:jc w:val="left"/>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（4）测绘临时用地勘察定界图和界址电子坐标；</w:t>
      </w:r>
    </w:p>
    <w:p w14:paraId="385CBE02">
      <w:pPr>
        <w:spacing w:line="520" w:lineRule="exact"/>
        <w:ind w:firstLine="600" w:firstLineChars="200"/>
        <w:jc w:val="left"/>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（5）绘制临时用地现状照片（套叠临时用地范围）；</w:t>
      </w:r>
    </w:p>
    <w:p w14:paraId="73E83D46">
      <w:pPr>
        <w:spacing w:line="520" w:lineRule="exact"/>
        <w:ind w:firstLine="600" w:firstLineChars="200"/>
        <w:jc w:val="left"/>
        <w:rPr>
          <w:rFonts w:hint="default"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（6）</w:t>
      </w:r>
      <w:r>
        <w:rPr>
          <w:rFonts w:hint="eastAsia" w:ascii="仿宋" w:hAnsi="仿宋" w:eastAsia="仿宋" w:cs="仿宋"/>
          <w:color w:val="000000" w:themeColor="text1"/>
          <w:kern w:val="2"/>
          <w:sz w:val="30"/>
          <w:szCs w:val="30"/>
          <w:lang w:val="en-US" w:eastAsia="zh-CN" w:bidi="ar-SA"/>
          <w14:textFill>
            <w14:solidFill>
              <w14:schemeClr w14:val="tx1"/>
            </w14:solidFill>
          </w14:textFill>
        </w:rPr>
        <w:t>依据《土地复垦条例》《土地复垦条例实施办法》《土地复垦质量控制标准》(TD/T1036-2013)等法规标准，完成野外作业和相关资料的收集与分析，包括但不限于预测损毁范围、面积、地类、损毁类型和程度，明确复垦责任范围面积等。</w:t>
      </w:r>
    </w:p>
    <w:p w14:paraId="00F3F347">
      <w:pPr>
        <w:pStyle w:val="2"/>
        <w:ind w:firstLine="600" w:firstLineChars="200"/>
        <w:jc w:val="left"/>
        <w:rPr>
          <w:rFonts w:hint="default" w:ascii="仿宋" w:hAnsi="仿宋" w:eastAsia="仿宋" w:cs="仿宋"/>
          <w:color w:val="000000" w:themeColor="text1"/>
          <w:sz w:val="30"/>
          <w:szCs w:val="30"/>
          <w:highlight w:val="none"/>
          <w:lang w:val="en-US" w:eastAsia="zh-CN"/>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2.2乙方接受</w:t>
      </w:r>
      <w:r>
        <w:rPr>
          <w:rFonts w:hint="eastAsia" w:ascii="仿宋" w:hAnsi="仿宋" w:eastAsia="仿宋" w:cs="仿宋"/>
          <w:color w:val="000000" w:themeColor="text1"/>
          <w:sz w:val="30"/>
          <w:szCs w:val="30"/>
          <w:highlight w:val="none"/>
          <w14:textFill>
            <w14:solidFill>
              <w14:schemeClr w14:val="tx1"/>
            </w14:solidFill>
          </w14:textFill>
        </w:rPr>
        <w:t>甲方委托，开展</w:t>
      </w:r>
      <w:r>
        <w:rPr>
          <w:rFonts w:hint="eastAsia" w:ascii="仿宋" w:hAnsi="仿宋" w:eastAsia="仿宋" w:cs="仿宋"/>
          <w:color w:val="000000" w:themeColor="text1"/>
          <w:sz w:val="30"/>
          <w:szCs w:val="30"/>
          <w:highlight w:val="none"/>
          <w:lang w:val="en-US" w:eastAsia="zh-CN"/>
          <w14:textFill>
            <w14:solidFill>
              <w14:schemeClr w14:val="tx1"/>
            </w14:solidFill>
          </w14:textFill>
        </w:rPr>
        <w:t>本</w:t>
      </w:r>
      <w:r>
        <w:rPr>
          <w:rFonts w:hint="eastAsia" w:ascii="仿宋" w:hAnsi="仿宋" w:eastAsia="仿宋" w:cs="仿宋"/>
          <w:color w:val="000000" w:themeColor="text1"/>
          <w:sz w:val="30"/>
          <w:szCs w:val="30"/>
          <w:highlight w:val="none"/>
          <w14:textFill>
            <w14:solidFill>
              <w14:schemeClr w14:val="tx1"/>
            </w14:solidFill>
          </w14:textFill>
        </w:rPr>
        <w:t>项目</w:t>
      </w:r>
      <w:r>
        <w:rPr>
          <w:rFonts w:hint="eastAsia" w:ascii="仿宋" w:hAnsi="仿宋" w:eastAsia="仿宋" w:cs="仿宋"/>
          <w:color w:val="000000" w:themeColor="text1"/>
          <w:sz w:val="30"/>
          <w:szCs w:val="30"/>
          <w:u w:val="none"/>
          <w:lang w:val="en-US" w:eastAsia="zh-CN"/>
          <w14:textFill>
            <w14:solidFill>
              <w14:schemeClr w14:val="tx1"/>
            </w14:solidFill>
          </w14:textFill>
        </w:rPr>
        <w:t>土地复垦验收报告</w:t>
      </w:r>
      <w:r>
        <w:rPr>
          <w:rFonts w:hint="eastAsia" w:ascii="仿宋" w:hAnsi="仿宋" w:eastAsia="仿宋" w:cs="仿宋"/>
          <w:color w:val="000000" w:themeColor="text1"/>
          <w:sz w:val="30"/>
          <w:szCs w:val="30"/>
          <w:highlight w:val="none"/>
          <w14:textFill>
            <w14:solidFill>
              <w14:schemeClr w14:val="tx1"/>
            </w14:solidFill>
          </w14:textFill>
        </w:rPr>
        <w:t>技术服务工作，</w:t>
      </w:r>
      <w:r>
        <w:rPr>
          <w:rFonts w:hint="eastAsia" w:ascii="仿宋" w:hAnsi="仿宋" w:eastAsia="仿宋" w:cs="仿宋"/>
          <w:color w:val="000000" w:themeColor="text1"/>
          <w:sz w:val="30"/>
          <w:szCs w:val="30"/>
          <w:highlight w:val="none"/>
          <w:lang w:val="en-US" w:eastAsia="zh-CN"/>
          <w14:textFill>
            <w14:solidFill>
              <w14:schemeClr w14:val="tx1"/>
            </w14:solidFill>
          </w14:textFill>
        </w:rPr>
        <w:t>完成本项目报告的编制，</w:t>
      </w:r>
      <w:r>
        <w:rPr>
          <w:rFonts w:hint="eastAsia" w:ascii="仿宋" w:hAnsi="仿宋" w:eastAsia="仿宋" w:cs="仿宋"/>
          <w:color w:val="000000" w:themeColor="text1"/>
          <w:kern w:val="2"/>
          <w:sz w:val="30"/>
          <w:szCs w:val="30"/>
          <w:lang w:val="en-US" w:eastAsia="zh-CN" w:bidi="ar-SA"/>
          <w14:textFill>
            <w14:solidFill>
              <w14:schemeClr w14:val="tx1"/>
            </w14:solidFill>
          </w14:textFill>
        </w:rPr>
        <w:t>负责组织验收会议，编制完成的验收报告需通过验收会议</w:t>
      </w:r>
      <w:r>
        <w:rPr>
          <w:rFonts w:hint="eastAsia" w:ascii="仿宋" w:hAnsi="仿宋" w:eastAsia="仿宋" w:cs="仿宋"/>
          <w:color w:val="000000" w:themeColor="text1"/>
          <w:kern w:val="2"/>
          <w:sz w:val="30"/>
          <w:szCs w:val="30"/>
          <w:highlight w:val="none"/>
          <w:lang w:val="en-US" w:eastAsia="zh-CN" w:bidi="ar-SA"/>
          <w14:textFill>
            <w14:solidFill>
              <w14:schemeClr w14:val="tx1"/>
            </w14:solidFill>
          </w14:textFill>
        </w:rPr>
        <w:t>，并最终</w:t>
      </w:r>
      <w:r>
        <w:rPr>
          <w:rFonts w:hint="eastAsia" w:ascii="仿宋" w:hAnsi="仿宋" w:eastAsia="仿宋" w:cs="仿宋"/>
          <w:color w:val="000000" w:themeColor="text1"/>
          <w:sz w:val="30"/>
          <w:szCs w:val="30"/>
          <w:lang w:val="en-US" w:eastAsia="zh-CN"/>
          <w14:textFill>
            <w14:solidFill>
              <w14:schemeClr w14:val="tx1"/>
            </w14:solidFill>
          </w14:textFill>
        </w:rPr>
        <w:t>取得行政主管</w:t>
      </w:r>
      <w:r>
        <w:rPr>
          <w:rFonts w:hint="eastAsia" w:ascii="仿宋" w:hAnsi="仿宋" w:eastAsia="仿宋" w:cs="仿宋"/>
          <w:color w:val="000000" w:themeColor="text1"/>
          <w:sz w:val="30"/>
          <w:szCs w:val="30"/>
          <w14:textFill>
            <w14:solidFill>
              <w14:schemeClr w14:val="tx1"/>
            </w14:solidFill>
          </w14:textFill>
        </w:rPr>
        <w:t>部门</w:t>
      </w:r>
      <w:r>
        <w:rPr>
          <w:rFonts w:hint="eastAsia" w:ascii="仿宋" w:hAnsi="仿宋" w:eastAsia="仿宋" w:cs="仿宋"/>
          <w:color w:val="000000" w:themeColor="text1"/>
          <w:sz w:val="30"/>
          <w:szCs w:val="30"/>
          <w:lang w:val="en-US" w:eastAsia="zh-CN"/>
          <w14:textFill>
            <w14:solidFill>
              <w14:schemeClr w14:val="tx1"/>
            </w14:solidFill>
          </w14:textFill>
        </w:rPr>
        <w:t>同意通过验收公示证明文件。</w:t>
      </w:r>
      <w:r>
        <w:rPr>
          <w:rFonts w:hint="eastAsia" w:ascii="仿宋" w:hAnsi="仿宋" w:eastAsia="仿宋" w:cs="仿宋"/>
          <w:color w:val="000000" w:themeColor="text1"/>
          <w:sz w:val="30"/>
          <w:szCs w:val="30"/>
          <w:highlight w:val="none"/>
          <w14:textFill>
            <w14:solidFill>
              <w14:schemeClr w14:val="tx1"/>
            </w14:solidFill>
          </w14:textFill>
        </w:rPr>
        <w:t>主要工作有：</w:t>
      </w:r>
    </w:p>
    <w:p w14:paraId="6CA21013">
      <w:pPr>
        <w:pStyle w:val="4"/>
        <w:ind w:firstLine="600" w:firstLineChars="200"/>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（1）</w:t>
      </w:r>
      <w:r>
        <w:rPr>
          <w:rFonts w:hint="eastAsia" w:ascii="仿宋" w:hAnsi="仿宋" w:eastAsia="仿宋" w:cs="仿宋"/>
          <w:color w:val="000000" w:themeColor="text1"/>
          <w:sz w:val="30"/>
          <w:szCs w:val="30"/>
          <w:highlight w:val="none"/>
          <w14:textFill>
            <w14:solidFill>
              <w14:schemeClr w14:val="tx1"/>
            </w14:solidFill>
          </w14:textFill>
        </w:rPr>
        <w:t>收集并分析工程基本资</w:t>
      </w:r>
      <w:r>
        <w:rPr>
          <w:rFonts w:hint="eastAsia" w:ascii="仿宋" w:hAnsi="仿宋" w:eastAsia="仿宋" w:cs="仿宋"/>
          <w:color w:val="000000" w:themeColor="text1"/>
          <w:kern w:val="2"/>
          <w:sz w:val="30"/>
          <w:szCs w:val="30"/>
          <w:lang w:val="en-US" w:eastAsia="zh-CN" w:bidi="ar-SA"/>
          <w14:textFill>
            <w14:solidFill>
              <w14:schemeClr w14:val="tx1"/>
            </w14:solidFill>
          </w14:textFill>
        </w:rPr>
        <w:t>料，如临时用地使用人信息、用地位置、面积、使用期限，复垦责任范围及实际复垦面积。</w:t>
      </w:r>
    </w:p>
    <w:p w14:paraId="4E02EDDB">
      <w:pPr>
        <w:spacing w:line="520" w:lineRule="exact"/>
        <w:ind w:firstLine="600" w:firstLineChars="200"/>
        <w:jc w:val="left"/>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（2）按照国家现行的相关法律法规、技术规范要求，完成野外作业和相关资料的收集与分析。</w:t>
      </w:r>
    </w:p>
    <w:p w14:paraId="21CEB187">
      <w:pPr>
        <w:spacing w:line="520" w:lineRule="exact"/>
        <w:ind w:firstLine="600" w:firstLineChars="200"/>
        <w:jc w:val="left"/>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kern w:val="2"/>
          <w:sz w:val="30"/>
          <w:szCs w:val="30"/>
          <w:lang w:val="en-US" w:eastAsia="zh-CN" w:bidi="ar-SA"/>
          <w14:textFill>
            <w14:solidFill>
              <w14:schemeClr w14:val="tx1"/>
            </w14:solidFill>
          </w14:textFill>
        </w:rPr>
        <w:t>（3）编制土地复垦验收报告</w:t>
      </w:r>
    </w:p>
    <w:p w14:paraId="72CA9BE1">
      <w:pPr>
        <w:spacing w:line="520" w:lineRule="exact"/>
        <w:ind w:firstLine="600"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lang w:val="en-US" w:eastAsia="zh-CN"/>
          <w14:textFill>
            <w14:solidFill>
              <w14:schemeClr w14:val="tx1"/>
            </w14:solidFill>
          </w14:textFill>
        </w:rPr>
        <w:t>2.3</w:t>
      </w:r>
      <w:r>
        <w:rPr>
          <w:rFonts w:hint="eastAsia" w:ascii="仿宋" w:hAnsi="仿宋" w:eastAsia="仿宋" w:cs="仿宋"/>
          <w:bCs/>
          <w:color w:val="000000" w:themeColor="text1"/>
          <w:sz w:val="30"/>
          <w:szCs w:val="30"/>
          <w:highlight w:val="none"/>
          <w14:textFill>
            <w14:solidFill>
              <w14:schemeClr w14:val="tx1"/>
            </w14:solidFill>
          </w14:textFill>
        </w:rPr>
        <w:t>服务期限</w:t>
      </w:r>
    </w:p>
    <w:p w14:paraId="1E239984">
      <w:pPr>
        <w:spacing w:line="520" w:lineRule="exact"/>
        <w:ind w:firstLine="600" w:firstLineChars="200"/>
        <w:rPr>
          <w:rFonts w:hint="eastAsia" w:ascii="仿宋" w:hAnsi="仿宋" w:eastAsia="仿宋" w:cs="仿宋"/>
          <w:color w:val="000000" w:themeColor="text1"/>
          <w:sz w:val="30"/>
          <w:szCs w:val="30"/>
          <w:highlight w:val="yellow"/>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合同签订后 45 个日历日内，乙方完成土地复垦方案报告的编制工作，并协助甲方申报</w:t>
      </w:r>
      <w:r>
        <w:rPr>
          <w:rFonts w:hint="eastAsia" w:ascii="仿宋" w:hAnsi="仿宋" w:eastAsia="仿宋" w:cs="仿宋"/>
          <w:color w:val="000000" w:themeColor="text1"/>
          <w:sz w:val="30"/>
          <w:szCs w:val="30"/>
          <w:highlight w:val="none"/>
          <w:lang w:val="en-US" w:eastAsia="zh-CN"/>
          <w14:textFill>
            <w14:solidFill>
              <w14:schemeClr w14:val="tx1"/>
            </w14:solidFill>
          </w14:textFill>
        </w:rPr>
        <w:t>项目</w:t>
      </w:r>
      <w:r>
        <w:rPr>
          <w:rFonts w:hint="eastAsia" w:ascii="仿宋" w:hAnsi="仿宋" w:eastAsia="仿宋" w:cs="仿宋"/>
          <w:color w:val="000000" w:themeColor="text1"/>
          <w:sz w:val="30"/>
          <w:szCs w:val="30"/>
          <w:highlight w:val="none"/>
          <w14:textFill>
            <w14:solidFill>
              <w14:schemeClr w14:val="tx1"/>
            </w14:solidFill>
          </w14:textFill>
        </w:rPr>
        <w:t>《报告》获得</w:t>
      </w:r>
      <w:r>
        <w:rPr>
          <w:rFonts w:hint="eastAsia" w:ascii="仿宋" w:hAnsi="仿宋" w:eastAsia="仿宋" w:cs="仿宋"/>
          <w:color w:val="000000" w:themeColor="text1"/>
          <w:sz w:val="30"/>
          <w:szCs w:val="30"/>
          <w:highlight w:val="none"/>
          <w:lang w:val="en-US" w:eastAsia="zh-CN"/>
          <w14:textFill>
            <w14:solidFill>
              <w14:schemeClr w14:val="tx1"/>
            </w14:solidFill>
          </w14:textFill>
        </w:rPr>
        <w:t>行政主管部门的批复意见；待本项目配套管网临时用地复垦工程全部完工，且</w:t>
      </w:r>
      <w:r>
        <w:rPr>
          <w:rFonts w:hint="eastAsia" w:ascii="仿宋" w:hAnsi="仿宋" w:eastAsia="仿宋" w:cs="仿宋"/>
          <w:color w:val="000000" w:themeColor="text1"/>
          <w:sz w:val="30"/>
          <w:szCs w:val="30"/>
          <w:highlight w:val="none"/>
          <w14:textFill>
            <w14:solidFill>
              <w14:schemeClr w14:val="tx1"/>
            </w14:solidFill>
          </w14:textFill>
        </w:rPr>
        <w:t>自收到甲方书面通知之日起 60 个日历日内</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乙方完成土地复垦</w:t>
      </w:r>
      <w:r>
        <w:rPr>
          <w:rFonts w:hint="eastAsia" w:ascii="仿宋" w:hAnsi="仿宋" w:eastAsia="仿宋" w:cs="仿宋"/>
          <w:color w:val="000000" w:themeColor="text1"/>
          <w:sz w:val="30"/>
          <w:szCs w:val="30"/>
          <w:highlight w:val="none"/>
          <w:lang w:val="en-US" w:eastAsia="zh-CN"/>
          <w14:textFill>
            <w14:solidFill>
              <w14:schemeClr w14:val="tx1"/>
            </w14:solidFill>
          </w14:textFill>
        </w:rPr>
        <w:t>验收</w:t>
      </w:r>
      <w:r>
        <w:rPr>
          <w:rFonts w:hint="eastAsia" w:ascii="仿宋" w:hAnsi="仿宋" w:eastAsia="仿宋" w:cs="仿宋"/>
          <w:color w:val="000000" w:themeColor="text1"/>
          <w:sz w:val="30"/>
          <w:szCs w:val="30"/>
          <w:highlight w:val="none"/>
          <w14:textFill>
            <w14:solidFill>
              <w14:schemeClr w14:val="tx1"/>
            </w14:solidFill>
          </w14:textFill>
        </w:rPr>
        <w:t>报告的编制工作，</w:t>
      </w:r>
      <w:r>
        <w:rPr>
          <w:rFonts w:hint="eastAsia" w:ascii="仿宋" w:hAnsi="仿宋" w:eastAsia="仿宋" w:cs="仿宋"/>
          <w:color w:val="000000" w:themeColor="text1"/>
          <w:sz w:val="30"/>
          <w:szCs w:val="30"/>
          <w:lang w:val="en-US" w:eastAsia="zh-CN"/>
          <w14:textFill>
            <w14:solidFill>
              <w14:schemeClr w14:val="tx1"/>
            </w14:solidFill>
          </w14:textFill>
        </w:rPr>
        <w:t>通过土地复垦验收会议并完成验收公示，</w:t>
      </w:r>
      <w:r>
        <w:rPr>
          <w:rFonts w:hint="eastAsia" w:ascii="仿宋" w:hAnsi="仿宋" w:eastAsia="仿宋" w:cs="仿宋"/>
          <w:color w:val="000000" w:themeColor="text1"/>
          <w:sz w:val="30"/>
          <w:szCs w:val="30"/>
          <w14:textFill>
            <w14:solidFill>
              <w14:schemeClr w14:val="tx1"/>
            </w14:solidFill>
          </w14:textFill>
        </w:rPr>
        <w:t>并最终取得</w:t>
      </w:r>
      <w:r>
        <w:rPr>
          <w:rFonts w:hint="eastAsia" w:ascii="仿宋" w:hAnsi="仿宋" w:eastAsia="仿宋" w:cs="仿宋"/>
          <w:color w:val="000000" w:themeColor="text1"/>
          <w:sz w:val="30"/>
          <w:szCs w:val="30"/>
          <w:lang w:val="en-US" w:eastAsia="zh-CN"/>
          <w14:textFill>
            <w14:solidFill>
              <w14:schemeClr w14:val="tx1"/>
            </w14:solidFill>
          </w14:textFill>
        </w:rPr>
        <w:t>行政主管</w:t>
      </w:r>
      <w:r>
        <w:rPr>
          <w:rFonts w:hint="eastAsia" w:ascii="仿宋" w:hAnsi="仿宋" w:eastAsia="仿宋" w:cs="仿宋"/>
          <w:color w:val="000000" w:themeColor="text1"/>
          <w:sz w:val="30"/>
          <w:szCs w:val="30"/>
          <w14:textFill>
            <w14:solidFill>
              <w14:schemeClr w14:val="tx1"/>
            </w14:solidFill>
          </w14:textFill>
        </w:rPr>
        <w:t>部门</w:t>
      </w:r>
      <w:r>
        <w:rPr>
          <w:rFonts w:hint="eastAsia" w:ascii="仿宋" w:hAnsi="仿宋" w:eastAsia="仿宋" w:cs="仿宋"/>
          <w:color w:val="000000" w:themeColor="text1"/>
          <w:sz w:val="30"/>
          <w:szCs w:val="30"/>
          <w:lang w:val="en-US" w:eastAsia="zh-CN"/>
          <w14:textFill>
            <w14:solidFill>
              <w14:schemeClr w14:val="tx1"/>
            </w14:solidFill>
          </w14:textFill>
        </w:rPr>
        <w:t>同意通过验收公示证明</w:t>
      </w:r>
      <w:r>
        <w:rPr>
          <w:rFonts w:hint="eastAsia" w:ascii="仿宋" w:hAnsi="仿宋" w:eastAsia="仿宋" w:cs="仿宋"/>
          <w:color w:val="000000" w:themeColor="text1"/>
          <w:sz w:val="30"/>
          <w:szCs w:val="30"/>
          <w:lang w:eastAsia="zh-CN"/>
          <w14:textFill>
            <w14:solidFill>
              <w14:schemeClr w14:val="tx1"/>
            </w14:solidFill>
          </w14:textFill>
        </w:rPr>
        <w:t>。</w:t>
      </w:r>
    </w:p>
    <w:p w14:paraId="009D0E22">
      <w:pPr>
        <w:spacing w:line="520" w:lineRule="exact"/>
        <w:ind w:firstLine="602" w:firstLineChars="200"/>
        <w:rPr>
          <w:rFonts w:hint="eastAsia"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第三条</w:t>
      </w:r>
      <w:r>
        <w:rPr>
          <w:rFonts w:hint="eastAsia" w:ascii="仿宋" w:hAnsi="仿宋" w:eastAsia="仿宋" w:cs="仿宋"/>
          <w:b/>
          <w:bCs/>
          <w:color w:val="000000" w:themeColor="text1"/>
          <w:sz w:val="30"/>
          <w:szCs w:val="30"/>
          <w:lang w:val="en-US" w:eastAsia="zh-CN"/>
          <w14:textFill>
            <w14:solidFill>
              <w14:schemeClr w14:val="tx1"/>
            </w14:solidFill>
          </w14:textFill>
        </w:rPr>
        <w:t xml:space="preserve">  </w:t>
      </w:r>
      <w:r>
        <w:rPr>
          <w:rFonts w:hint="eastAsia" w:ascii="仿宋" w:hAnsi="仿宋" w:eastAsia="仿宋" w:cs="仿宋"/>
          <w:b/>
          <w:bCs/>
          <w:color w:val="000000" w:themeColor="text1"/>
          <w:sz w:val="30"/>
          <w:szCs w:val="30"/>
          <w14:textFill>
            <w14:solidFill>
              <w14:schemeClr w14:val="tx1"/>
            </w14:solidFill>
          </w14:textFill>
        </w:rPr>
        <w:t>执行技术标准</w:t>
      </w:r>
    </w:p>
    <w:p w14:paraId="38A74AD1">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1、土地复垦方案</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土地复垦</w:t>
      </w:r>
      <w:r>
        <w:rPr>
          <w:rFonts w:hint="eastAsia" w:ascii="仿宋" w:hAnsi="仿宋" w:eastAsia="仿宋" w:cs="仿宋"/>
          <w:color w:val="000000" w:themeColor="text1"/>
          <w:sz w:val="30"/>
          <w:szCs w:val="30"/>
          <w:highlight w:val="none"/>
          <w:lang w:val="en-US" w:eastAsia="zh-CN"/>
          <w14:textFill>
            <w14:solidFill>
              <w14:schemeClr w14:val="tx1"/>
            </w14:solidFill>
          </w14:textFill>
        </w:rPr>
        <w:t>验收报告</w:t>
      </w:r>
      <w:r>
        <w:rPr>
          <w:rFonts w:hint="eastAsia" w:ascii="仿宋" w:hAnsi="仿宋" w:eastAsia="仿宋" w:cs="仿宋"/>
          <w:color w:val="000000" w:themeColor="text1"/>
          <w:sz w:val="30"/>
          <w:szCs w:val="30"/>
          <w:highlight w:val="none"/>
          <w14:textFill>
            <w14:solidFill>
              <w14:schemeClr w14:val="tx1"/>
            </w14:solidFill>
          </w14:textFill>
        </w:rPr>
        <w:t>编制依据</w:t>
      </w:r>
    </w:p>
    <w:p w14:paraId="36FEF593">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(1)法律法规依据</w:t>
      </w:r>
    </w:p>
    <w:p w14:paraId="6023BB57">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1)《中华人民共和国土地管理法》2019年8月26日修正；</w:t>
      </w:r>
    </w:p>
    <w:p w14:paraId="53BF660E">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2)《中华人民共和国土地管理法实施条例》国务院令第743号自2021年9月1日起施行；</w:t>
      </w:r>
    </w:p>
    <w:p w14:paraId="1DCA1122">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3)《土地复垦条例》(2011年3月5日国务院令第592号);</w:t>
      </w:r>
    </w:p>
    <w:p w14:paraId="1C2D11E7">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p>
    <w:p w14:paraId="3BED0E96">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4</w:t>
      </w:r>
      <w:r>
        <w:rPr>
          <w:rFonts w:hint="eastAsia" w:ascii="仿宋" w:hAnsi="仿宋" w:eastAsia="仿宋" w:cs="仿宋"/>
          <w:color w:val="000000" w:themeColor="text1"/>
          <w:sz w:val="30"/>
          <w:szCs w:val="30"/>
          <w:highlight w:val="none"/>
          <w14:textFill>
            <w14:solidFill>
              <w14:schemeClr w14:val="tx1"/>
            </w14:solidFill>
          </w14:textFill>
        </w:rPr>
        <w:t>)《土地复垦条例实施办法》(中华人民共和国国土资源部第56号令);</w:t>
      </w:r>
    </w:p>
    <w:p w14:paraId="50601F28">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5</w:t>
      </w:r>
      <w:r>
        <w:rPr>
          <w:rFonts w:hint="eastAsia" w:ascii="仿宋" w:hAnsi="仿宋" w:eastAsia="仿宋" w:cs="仿宋"/>
          <w:color w:val="000000" w:themeColor="text1"/>
          <w:sz w:val="30"/>
          <w:szCs w:val="30"/>
          <w:highlight w:val="none"/>
          <w14:textFill>
            <w14:solidFill>
              <w14:schemeClr w14:val="tx1"/>
            </w14:solidFill>
          </w14:textFill>
        </w:rPr>
        <w:t>)《中华人民共和国民法典》2021年1月1日施行。</w:t>
      </w:r>
    </w:p>
    <w:p w14:paraId="6F4DDE6A">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(2)评价技术规范</w:t>
      </w:r>
    </w:p>
    <w:p w14:paraId="7C6AAFA0">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1)《土地复垦方案编制规程-通则》(TD/T1031.1-2011);</w:t>
      </w:r>
    </w:p>
    <w:p w14:paraId="32710CD5">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2)《土地利用现状分类》(GB/T21010—2017);</w:t>
      </w:r>
    </w:p>
    <w:p w14:paraId="55BBC352">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3)《矿山土地复垦基础信息调查规程》(TD/T1049-2016);</w:t>
      </w:r>
    </w:p>
    <w:p w14:paraId="5277D122">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4)《土壤环境质量 农用地土壤污染风险管控标准(试行)》(GB15618-2018);</w:t>
      </w:r>
    </w:p>
    <w:p w14:paraId="252E5415">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5)《土地复垦质量控制标准》(TD/T1036-2013);</w:t>
      </w:r>
    </w:p>
    <w:p w14:paraId="652BDB14">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6)《土壤环境监测技术规范》(HJ/T166-2004);</w:t>
      </w:r>
    </w:p>
    <w:p w14:paraId="4B4F5D8D">
      <w:pPr>
        <w:spacing w:line="520" w:lineRule="exact"/>
        <w:ind w:firstLine="600" w:firstLineChars="20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7)《国家基本比例尺地图图式第1部分：1:5001:10001:2000地形图图式》GB/T2057.1-2017。</w:t>
      </w:r>
    </w:p>
    <w:p w14:paraId="280FD535">
      <w:pPr>
        <w:spacing w:line="520" w:lineRule="exact"/>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第</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四</w:t>
      </w:r>
      <w:r>
        <w:rPr>
          <w:rFonts w:hint="eastAsia" w:ascii="仿宋" w:hAnsi="仿宋" w:eastAsia="仿宋" w:cs="仿宋"/>
          <w:b/>
          <w:bCs/>
          <w:color w:val="000000" w:themeColor="text1"/>
          <w:sz w:val="30"/>
          <w:szCs w:val="30"/>
          <w:highlight w:val="none"/>
          <w14:textFill>
            <w14:solidFill>
              <w14:schemeClr w14:val="tx1"/>
            </w14:solidFill>
          </w14:textFill>
        </w:rPr>
        <w:t>条  甲乙双方责任</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和义务</w:t>
      </w:r>
    </w:p>
    <w:p w14:paraId="4B338875">
      <w:pPr>
        <w:spacing w:line="520" w:lineRule="exact"/>
        <w:ind w:firstLine="600" w:firstLineChars="200"/>
        <w:rPr>
          <w:rFonts w:hint="default" w:ascii="仿宋" w:hAnsi="仿宋" w:eastAsia="仿宋" w:cs="仿宋"/>
          <w:b w:val="0"/>
          <w:bCs w:val="0"/>
          <w:color w:val="000000" w:themeColor="text1"/>
          <w:sz w:val="30"/>
          <w:szCs w:val="30"/>
          <w:highlight w:val="none"/>
          <w:lang w:val="en-US" w:eastAsia="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4.1甲方责任和义务</w:t>
      </w:r>
    </w:p>
    <w:p w14:paraId="703F2A82">
      <w:pPr>
        <w:spacing w:line="520" w:lineRule="exact"/>
        <w:ind w:firstLine="600"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（1）向乙方提供报告编制所需的有关基础资料，主要资料包括：本项目的有关文件、依据及批复、项目</w:t>
      </w:r>
      <w:r>
        <w:rPr>
          <w:rFonts w:hint="eastAsia" w:ascii="仿宋" w:hAnsi="仿宋" w:eastAsia="仿宋" w:cs="仿宋"/>
          <w:color w:val="000000" w:themeColor="text1"/>
          <w:sz w:val="30"/>
          <w:szCs w:val="30"/>
          <w:highlight w:val="none"/>
          <w:lang w:val="en-US" w:eastAsia="zh-CN"/>
          <w14:textFill>
            <w14:solidFill>
              <w14:schemeClr w14:val="tx1"/>
            </w14:solidFill>
          </w14:textFill>
        </w:rPr>
        <w:t>建设</w:t>
      </w:r>
      <w:r>
        <w:rPr>
          <w:rFonts w:hint="eastAsia" w:ascii="仿宋" w:hAnsi="仿宋" w:eastAsia="仿宋" w:cs="仿宋"/>
          <w:color w:val="000000" w:themeColor="text1"/>
          <w:sz w:val="30"/>
          <w:szCs w:val="30"/>
          <w:highlight w:val="none"/>
          <w14:textFill>
            <w14:solidFill>
              <w14:schemeClr w14:val="tx1"/>
            </w14:solidFill>
          </w14:textFill>
        </w:rPr>
        <w:t>单位情况介绍等；</w:t>
      </w:r>
    </w:p>
    <w:p w14:paraId="5CA52968">
      <w:pPr>
        <w:spacing w:line="520" w:lineRule="exact"/>
        <w:ind w:firstLine="600"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（2）为乙方开展现场踏勘、资料收集等工作提供必要的便利；</w:t>
      </w:r>
    </w:p>
    <w:p w14:paraId="57CB56AE">
      <w:pPr>
        <w:spacing w:line="520" w:lineRule="exact"/>
        <w:ind w:firstLine="600"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（3）有权就《报告》的一些技术问题向乙方咨询；</w:t>
      </w:r>
    </w:p>
    <w:p w14:paraId="399DBD6F">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（4）向乙方支付</w:t>
      </w:r>
      <w:r>
        <w:rPr>
          <w:rFonts w:hint="eastAsia" w:ascii="仿宋" w:hAnsi="仿宋" w:eastAsia="仿宋" w:cs="仿宋"/>
          <w:color w:val="000000" w:themeColor="text1"/>
          <w:sz w:val="30"/>
          <w:szCs w:val="30"/>
          <w:highlight w:val="none"/>
          <w:lang w:val="en-US" w:eastAsia="zh-CN"/>
          <w14:textFill>
            <w14:solidFill>
              <w14:schemeClr w14:val="tx1"/>
            </w14:solidFill>
          </w14:textFill>
        </w:rPr>
        <w:t>技术服务</w:t>
      </w:r>
      <w:r>
        <w:rPr>
          <w:rFonts w:hint="eastAsia" w:ascii="仿宋" w:hAnsi="仿宋" w:eastAsia="仿宋" w:cs="仿宋"/>
          <w:color w:val="000000" w:themeColor="text1"/>
          <w:sz w:val="30"/>
          <w:szCs w:val="30"/>
          <w:highlight w:val="none"/>
          <w14:textFill>
            <w14:solidFill>
              <w14:schemeClr w14:val="tx1"/>
            </w14:solidFill>
          </w14:textFill>
        </w:rPr>
        <w:t>费用，及</w:t>
      </w:r>
      <w:r>
        <w:rPr>
          <w:rFonts w:hint="eastAsia" w:ascii="仿宋" w:hAnsi="仿宋" w:eastAsia="仿宋" w:cs="仿宋"/>
          <w:color w:val="000000" w:themeColor="text1"/>
          <w:sz w:val="30"/>
          <w:szCs w:val="30"/>
          <w14:textFill>
            <w14:solidFill>
              <w14:schemeClr w14:val="tx1"/>
            </w14:solidFill>
          </w14:textFill>
        </w:rPr>
        <w:t>向乙方提供开票信息；</w:t>
      </w:r>
    </w:p>
    <w:p w14:paraId="4E12F5CB">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（5）按合同约定接收工作成果；</w:t>
      </w:r>
    </w:p>
    <w:p w14:paraId="3ABAC5B7">
      <w:pPr>
        <w:spacing w:line="520" w:lineRule="exact"/>
        <w:ind w:firstLine="600"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（6）项目业主或有关部门停建（包括暂停）</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缓建</w:t>
      </w:r>
      <w:r>
        <w:rPr>
          <w:rFonts w:hint="eastAsia" w:ascii="仿宋" w:hAnsi="仿宋" w:eastAsia="仿宋" w:cs="仿宋"/>
          <w:color w:val="000000" w:themeColor="text1"/>
          <w:sz w:val="30"/>
          <w:szCs w:val="30"/>
          <w14:textFill>
            <w14:solidFill>
              <w14:schemeClr w14:val="tx1"/>
            </w14:solidFill>
          </w14:textFill>
        </w:rPr>
        <w:t>该项目的，甲方应当以书面形式通知乙方</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若项目停建，甲</w:t>
      </w:r>
      <w:r>
        <w:rPr>
          <w:rFonts w:hint="eastAsia" w:ascii="仿宋" w:hAnsi="仿宋" w:eastAsia="仿宋" w:cs="仿宋"/>
          <w:color w:val="000000" w:themeColor="text1"/>
          <w:sz w:val="30"/>
          <w:szCs w:val="30"/>
          <w14:textFill>
            <w14:solidFill>
              <w14:schemeClr w14:val="tx1"/>
            </w14:solidFill>
          </w14:textFill>
        </w:rPr>
        <w:t>乙双方按乙方实际完成的工作量</w:t>
      </w:r>
      <w:r>
        <w:rPr>
          <w:rFonts w:hint="eastAsia" w:ascii="仿宋" w:hAnsi="仿宋" w:eastAsia="仿宋" w:cs="仿宋"/>
          <w:color w:val="000000" w:themeColor="text1"/>
          <w:sz w:val="30"/>
          <w:szCs w:val="30"/>
          <w:lang w:val="en-US" w:eastAsia="zh-CN"/>
          <w14:textFill>
            <w14:solidFill>
              <w14:schemeClr w14:val="tx1"/>
            </w14:solidFill>
          </w14:textFill>
        </w:rPr>
        <w:t>占比同合同价占比</w:t>
      </w:r>
      <w:r>
        <w:rPr>
          <w:rFonts w:hint="eastAsia" w:ascii="仿宋" w:hAnsi="仿宋" w:eastAsia="仿宋" w:cs="仿宋"/>
          <w:color w:val="000000" w:themeColor="text1"/>
          <w:sz w:val="30"/>
          <w:szCs w:val="30"/>
          <w14:textFill>
            <w14:solidFill>
              <w14:schemeClr w14:val="tx1"/>
            </w14:solidFill>
          </w14:textFill>
        </w:rPr>
        <w:t>商定款项，甲方不支付违约金</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若项目缓</w:t>
      </w:r>
      <w:r>
        <w:rPr>
          <w:rFonts w:hint="eastAsia" w:ascii="仿宋" w:hAnsi="仿宋" w:eastAsia="仿宋" w:cs="仿宋"/>
          <w:color w:val="000000" w:themeColor="text1"/>
          <w:sz w:val="30"/>
          <w:szCs w:val="30"/>
          <w:highlight w:val="none"/>
          <w:lang w:val="en-US" w:eastAsia="zh-CN"/>
          <w14:textFill>
            <w14:solidFill>
              <w14:schemeClr w14:val="tx1"/>
            </w14:solidFill>
          </w14:textFill>
        </w:rPr>
        <w:t>建，</w:t>
      </w:r>
      <w:r>
        <w:rPr>
          <w:rFonts w:hint="eastAsia" w:ascii="仿宋" w:hAnsi="仿宋" w:eastAsia="仿宋" w:cs="仿宋"/>
          <w:color w:val="000000" w:themeColor="text1"/>
          <w:sz w:val="30"/>
          <w:szCs w:val="30"/>
          <w:highlight w:val="none"/>
          <w14:textFill>
            <w14:solidFill>
              <w14:schemeClr w14:val="tx1"/>
            </w14:solidFill>
          </w14:textFill>
        </w:rPr>
        <w:t>提交工作成果时间相应顺延，不予增加费用</w:t>
      </w:r>
      <w:r>
        <w:rPr>
          <w:rFonts w:hint="eastAsia" w:ascii="仿宋" w:hAnsi="仿宋" w:eastAsia="仿宋" w:cs="仿宋"/>
          <w:color w:val="000000" w:themeColor="text1"/>
          <w:sz w:val="30"/>
          <w:szCs w:val="30"/>
          <w:highlight w:val="none"/>
          <w:lang w:eastAsia="zh-CN"/>
          <w14:textFill>
            <w14:solidFill>
              <w14:schemeClr w14:val="tx1"/>
            </w14:solidFill>
          </w14:textFill>
        </w:rPr>
        <w:t>，</w:t>
      </w:r>
      <w:r>
        <w:rPr>
          <w:rFonts w:hint="eastAsia" w:ascii="仿宋" w:hAnsi="仿宋" w:eastAsia="仿宋" w:cs="仿宋"/>
          <w:color w:val="000000" w:themeColor="text1"/>
          <w:sz w:val="30"/>
          <w:szCs w:val="30"/>
          <w:highlight w:val="none"/>
          <w14:textFill>
            <w14:solidFill>
              <w14:schemeClr w14:val="tx1"/>
            </w14:solidFill>
          </w14:textFill>
        </w:rPr>
        <w:t>不支付违约金。</w:t>
      </w:r>
    </w:p>
    <w:p w14:paraId="2E271A73">
      <w:pPr>
        <w:spacing w:line="520" w:lineRule="exact"/>
        <w:ind w:firstLine="600" w:firstLineChars="200"/>
        <w:rPr>
          <w:rFonts w:hint="default" w:ascii="仿宋" w:hAnsi="仿宋" w:eastAsia="仿宋" w:cs="仿宋"/>
          <w:b w:val="0"/>
          <w:bCs w:val="0"/>
          <w:color w:val="000000" w:themeColor="text1"/>
          <w:sz w:val="30"/>
          <w:szCs w:val="30"/>
          <w:highlight w:val="none"/>
          <w:lang w:val="en-US" w:eastAsia="zh-CN"/>
          <w14:textFill>
            <w14:solidFill>
              <w14:schemeClr w14:val="tx1"/>
            </w14:solidFill>
          </w14:textFill>
        </w:rPr>
      </w:pP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4.2</w:t>
      </w:r>
      <w:r>
        <w:rPr>
          <w:rFonts w:hint="eastAsia" w:ascii="仿宋" w:hAnsi="仿宋" w:eastAsia="仿宋" w:cs="仿宋"/>
          <w:b w:val="0"/>
          <w:bCs w:val="0"/>
          <w:color w:val="000000" w:themeColor="text1"/>
          <w:sz w:val="30"/>
          <w:szCs w:val="30"/>
          <w:highlight w:val="none"/>
          <w14:textFill>
            <w14:solidFill>
              <w14:schemeClr w14:val="tx1"/>
            </w14:solidFill>
          </w14:textFill>
        </w:rPr>
        <w:t>乙方责任</w:t>
      </w:r>
      <w:r>
        <w:rPr>
          <w:rFonts w:hint="eastAsia" w:ascii="仿宋" w:hAnsi="仿宋" w:eastAsia="仿宋" w:cs="仿宋"/>
          <w:b w:val="0"/>
          <w:bCs w:val="0"/>
          <w:color w:val="000000" w:themeColor="text1"/>
          <w:sz w:val="30"/>
          <w:szCs w:val="30"/>
          <w:highlight w:val="none"/>
          <w:lang w:val="en-US" w:eastAsia="zh-CN"/>
          <w14:textFill>
            <w14:solidFill>
              <w14:schemeClr w14:val="tx1"/>
            </w14:solidFill>
          </w14:textFill>
        </w:rPr>
        <w:t>和义务</w:t>
      </w:r>
    </w:p>
    <w:p w14:paraId="6CFAEBB8">
      <w:pPr>
        <w:spacing w:line="520" w:lineRule="exact"/>
        <w:ind w:firstLine="600"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（1）甲方提供</w:t>
      </w:r>
      <w:r>
        <w:rPr>
          <w:rFonts w:hint="eastAsia" w:ascii="仿宋" w:hAnsi="仿宋" w:eastAsia="仿宋" w:cs="仿宋"/>
          <w:color w:val="000000" w:themeColor="text1"/>
          <w:sz w:val="30"/>
          <w:szCs w:val="30"/>
          <w:highlight w:val="none"/>
          <w:lang w:val="en-US" w:eastAsia="zh-CN"/>
          <w14:textFill>
            <w14:solidFill>
              <w14:schemeClr w14:val="tx1"/>
            </w14:solidFill>
          </w14:textFill>
        </w:rPr>
        <w:t>基础</w:t>
      </w:r>
      <w:r>
        <w:rPr>
          <w:rFonts w:hint="eastAsia" w:ascii="仿宋" w:hAnsi="仿宋" w:eastAsia="仿宋" w:cs="仿宋"/>
          <w:color w:val="000000" w:themeColor="text1"/>
          <w:sz w:val="30"/>
          <w:szCs w:val="30"/>
          <w:highlight w:val="none"/>
          <w14:textFill>
            <w14:solidFill>
              <w14:schemeClr w14:val="tx1"/>
            </w14:solidFill>
          </w14:textFill>
        </w:rPr>
        <w:t>资料</w:t>
      </w:r>
      <w:r>
        <w:rPr>
          <w:rFonts w:ascii="仿宋" w:hAnsi="仿宋" w:eastAsia="仿宋" w:cs="仿宋"/>
          <w:color w:val="000000" w:themeColor="text1"/>
          <w:sz w:val="30"/>
          <w:szCs w:val="30"/>
          <w:highlight w:val="none"/>
          <w14:textFill>
            <w14:solidFill>
              <w14:schemeClr w14:val="tx1"/>
            </w14:solidFill>
          </w14:textFill>
        </w:rPr>
        <w:t>之日起</w:t>
      </w:r>
      <w:r>
        <w:rPr>
          <w:rFonts w:hint="eastAsia" w:ascii="仿宋" w:hAnsi="仿宋" w:eastAsia="仿宋" w:cs="仿宋"/>
          <w:color w:val="000000" w:themeColor="text1"/>
          <w:sz w:val="30"/>
          <w:szCs w:val="30"/>
          <w:highlight w:val="none"/>
          <w:lang w:val="en-US" w:eastAsia="zh-CN"/>
          <w14:textFill>
            <w14:solidFill>
              <w14:schemeClr w14:val="tx1"/>
            </w14:solidFill>
          </w14:textFill>
        </w:rPr>
        <w:t>15个工作</w:t>
      </w:r>
      <w:r>
        <w:rPr>
          <w:rFonts w:ascii="仿宋" w:hAnsi="仿宋" w:eastAsia="仿宋" w:cs="仿宋"/>
          <w:color w:val="000000" w:themeColor="text1"/>
          <w:sz w:val="30"/>
          <w:szCs w:val="30"/>
          <w:highlight w:val="none"/>
          <w14:textFill>
            <w14:solidFill>
              <w14:schemeClr w14:val="tx1"/>
            </w14:solidFill>
          </w14:textFill>
        </w:rPr>
        <w:t>日内</w:t>
      </w:r>
      <w:r>
        <w:rPr>
          <w:rFonts w:hint="eastAsia" w:ascii="仿宋" w:hAnsi="仿宋" w:eastAsia="仿宋" w:cs="仿宋"/>
          <w:color w:val="000000" w:themeColor="text1"/>
          <w:sz w:val="30"/>
          <w:szCs w:val="30"/>
          <w:highlight w:val="none"/>
          <w14:textFill>
            <w14:solidFill>
              <w14:schemeClr w14:val="tx1"/>
            </w14:solidFill>
          </w14:textFill>
        </w:rPr>
        <w:t>，乙方按照国家规定的</w:t>
      </w:r>
      <w:r>
        <w:rPr>
          <w:rFonts w:hint="eastAsia" w:ascii="仿宋" w:hAnsi="仿宋" w:eastAsia="仿宋" w:cs="仿宋"/>
          <w:color w:val="000000" w:themeColor="text1"/>
          <w:sz w:val="30"/>
          <w:szCs w:val="30"/>
          <w:u w:val="none"/>
          <w:lang w:val="en-US" w:eastAsia="zh-CN"/>
          <w14:textFill>
            <w14:solidFill>
              <w14:schemeClr w14:val="tx1"/>
            </w14:solidFill>
          </w14:textFill>
        </w:rPr>
        <w:t>土地复垦方案报告</w:t>
      </w:r>
      <w:r>
        <w:rPr>
          <w:rFonts w:hint="eastAsia" w:ascii="仿宋" w:hAnsi="仿宋" w:eastAsia="仿宋" w:cs="仿宋"/>
          <w:color w:val="000000" w:themeColor="text1"/>
          <w:sz w:val="30"/>
          <w:szCs w:val="30"/>
          <w:highlight w:val="none"/>
          <w14:textFill>
            <w14:solidFill>
              <w14:schemeClr w14:val="tx1"/>
            </w14:solidFill>
          </w14:textFill>
        </w:rPr>
        <w:t>技术</w:t>
      </w:r>
      <w:r>
        <w:rPr>
          <w:rFonts w:hint="eastAsia" w:ascii="仿宋" w:hAnsi="仿宋" w:eastAsia="仿宋" w:cs="仿宋"/>
          <w:color w:val="000000" w:themeColor="text1"/>
          <w:sz w:val="30"/>
          <w:szCs w:val="30"/>
          <w:highlight w:val="none"/>
          <w:lang w:val="en-US" w:eastAsia="zh-CN"/>
          <w14:textFill>
            <w14:solidFill>
              <w14:schemeClr w14:val="tx1"/>
            </w14:solidFill>
          </w14:textFill>
        </w:rPr>
        <w:t>规范和</w:t>
      </w:r>
      <w:r>
        <w:rPr>
          <w:rFonts w:hint="eastAsia" w:ascii="仿宋" w:hAnsi="仿宋" w:eastAsia="仿宋" w:cs="仿宋"/>
          <w:color w:val="000000" w:themeColor="text1"/>
          <w:sz w:val="30"/>
          <w:szCs w:val="30"/>
          <w:u w:val="none"/>
          <w:lang w:val="en-US" w:eastAsia="zh-CN"/>
          <w14:textFill>
            <w14:solidFill>
              <w14:schemeClr w14:val="tx1"/>
            </w14:solidFill>
          </w14:textFill>
        </w:rPr>
        <w:t>土地复垦验收报告</w:t>
      </w:r>
      <w:r>
        <w:rPr>
          <w:rFonts w:hint="eastAsia" w:ascii="仿宋" w:hAnsi="仿宋" w:eastAsia="仿宋" w:cs="仿宋"/>
          <w:color w:val="000000" w:themeColor="text1"/>
          <w:sz w:val="30"/>
          <w:szCs w:val="30"/>
          <w:highlight w:val="none"/>
          <w14:textFill>
            <w14:solidFill>
              <w14:schemeClr w14:val="tx1"/>
            </w14:solidFill>
          </w14:textFill>
        </w:rPr>
        <w:t>技术规范的要求，高质量编制完成报告；</w:t>
      </w:r>
    </w:p>
    <w:p w14:paraId="4D577543">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（2）合同签订后5日内，提供单位营业执照、企业资质证书；提交项目管理机构、人员名单和分工、资格证书复印件等。</w:t>
      </w:r>
    </w:p>
    <w:p w14:paraId="7A13B782">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（3）接到甲方通知后3天内，提交</w:t>
      </w:r>
      <w:r>
        <w:rPr>
          <w:rFonts w:hint="eastAsia" w:ascii="仿宋" w:hAnsi="仿宋" w:eastAsia="仿宋" w:cs="仿宋"/>
          <w:color w:val="000000" w:themeColor="text1"/>
          <w:sz w:val="30"/>
          <w:szCs w:val="30"/>
          <w:lang w:val="en-US" w:eastAsia="zh-CN"/>
          <w14:textFill>
            <w14:solidFill>
              <w14:schemeClr w14:val="tx1"/>
            </w14:solidFill>
          </w14:textFill>
        </w:rPr>
        <w:t>报告</w:t>
      </w:r>
      <w:r>
        <w:rPr>
          <w:rFonts w:hint="eastAsia" w:ascii="仿宋" w:hAnsi="仿宋" w:eastAsia="仿宋" w:cs="仿宋"/>
          <w:color w:val="000000" w:themeColor="text1"/>
          <w:sz w:val="30"/>
          <w:szCs w:val="30"/>
          <w14:textFill>
            <w14:solidFill>
              <w14:schemeClr w14:val="tx1"/>
            </w14:solidFill>
          </w14:textFill>
        </w:rPr>
        <w:t>编制进度计划；</w:t>
      </w:r>
    </w:p>
    <w:p w14:paraId="104E07E8">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（4</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组织</w:t>
      </w:r>
      <w:r>
        <w:rPr>
          <w:rFonts w:hint="eastAsia" w:ascii="仿宋" w:hAnsi="仿宋" w:eastAsia="仿宋" w:cs="仿宋"/>
          <w:color w:val="000000" w:themeColor="text1"/>
          <w:sz w:val="30"/>
          <w:szCs w:val="30"/>
          <w14:textFill>
            <w14:solidFill>
              <w14:schemeClr w14:val="tx1"/>
            </w14:solidFill>
          </w14:textFill>
        </w:rPr>
        <w:t>召开专家审查会</w:t>
      </w:r>
      <w:r>
        <w:rPr>
          <w:rFonts w:hint="eastAsia" w:ascii="仿宋" w:hAnsi="仿宋" w:eastAsia="仿宋" w:cs="仿宋"/>
          <w:color w:val="000000" w:themeColor="text1"/>
          <w:sz w:val="30"/>
          <w:szCs w:val="30"/>
          <w:lang w:val="en-US" w:eastAsia="zh-CN"/>
          <w14:textFill>
            <w14:solidFill>
              <w14:schemeClr w14:val="tx1"/>
            </w14:solidFill>
          </w14:textFill>
        </w:rPr>
        <w:t>和验收会议</w:t>
      </w:r>
      <w:r>
        <w:rPr>
          <w:rFonts w:hint="eastAsia" w:ascii="仿宋" w:hAnsi="仿宋" w:eastAsia="仿宋" w:cs="仿宋"/>
          <w:color w:val="000000" w:themeColor="text1"/>
          <w:sz w:val="30"/>
          <w:szCs w:val="30"/>
          <w14:textFill>
            <w14:solidFill>
              <w14:schemeClr w14:val="tx1"/>
            </w14:solidFill>
          </w14:textFill>
        </w:rPr>
        <w:t>，乙方需协助甲方对《报告》进行介绍及答疑，并根据审查意见对《报告》进行修改、补充和完善；</w:t>
      </w:r>
    </w:p>
    <w:p w14:paraId="0DACBDD8">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（5）按国家有关规定向甲方开具等额发票；</w:t>
      </w:r>
    </w:p>
    <w:p w14:paraId="4DCE8AF3">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（6）向甲方提交</w:t>
      </w:r>
      <w:r>
        <w:rPr>
          <w:rFonts w:hint="eastAsia" w:ascii="仿宋" w:hAnsi="仿宋" w:eastAsia="仿宋" w:cs="仿宋"/>
          <w:color w:val="000000" w:themeColor="text1"/>
          <w:sz w:val="30"/>
          <w:szCs w:val="30"/>
          <w:lang w:val="en-US" w:eastAsia="zh-CN"/>
          <w14:textFill>
            <w14:solidFill>
              <w14:schemeClr w14:val="tx1"/>
            </w14:solidFill>
          </w14:textFill>
        </w:rPr>
        <w:t>相关</w:t>
      </w:r>
      <w:r>
        <w:rPr>
          <w:rFonts w:hint="eastAsia" w:ascii="仿宋" w:hAnsi="仿宋" w:eastAsia="仿宋" w:cs="仿宋"/>
          <w:color w:val="000000" w:themeColor="text1"/>
          <w:sz w:val="30"/>
          <w:szCs w:val="30"/>
          <w14:textFill>
            <w14:solidFill>
              <w14:schemeClr w14:val="tx1"/>
            </w14:solidFill>
          </w14:textFill>
        </w:rPr>
        <w:t>部门对本项目《报告》的批复文件及</w:t>
      </w:r>
      <w:r>
        <w:rPr>
          <w:rFonts w:hint="eastAsia" w:ascii="仿宋" w:hAnsi="仿宋" w:eastAsia="仿宋" w:cs="仿宋"/>
          <w:color w:val="000000" w:themeColor="text1"/>
          <w:sz w:val="30"/>
          <w:szCs w:val="30"/>
          <w:lang w:val="en-US" w:eastAsia="zh-CN"/>
          <w14:textFill>
            <w14:solidFill>
              <w14:schemeClr w14:val="tx1"/>
            </w14:solidFill>
          </w14:textFill>
        </w:rPr>
        <w:t>项目</w:t>
      </w:r>
      <w:r>
        <w:rPr>
          <w:rFonts w:hint="eastAsia" w:ascii="仿宋" w:hAnsi="仿宋" w:eastAsia="仿宋" w:cs="仿宋"/>
          <w:color w:val="000000" w:themeColor="text1"/>
          <w:sz w:val="30"/>
          <w:szCs w:val="30"/>
          <w14:textFill>
            <w14:solidFill>
              <w14:schemeClr w14:val="tx1"/>
            </w14:solidFill>
          </w14:textFill>
        </w:rPr>
        <w:t>《报告》纸质版4份、pdf电子版及可编辑源文件各1份（刻光盘）；</w:t>
      </w:r>
    </w:p>
    <w:p w14:paraId="6FC87EA8">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7</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乙方对指派开展本合同约定工作内容的本单位工作人员人身安全及财产安全承担全部责任。</w:t>
      </w:r>
    </w:p>
    <w:p w14:paraId="014698E5">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8</w:t>
      </w:r>
      <w:r>
        <w:rPr>
          <w:rFonts w:hint="eastAsia" w:ascii="仿宋" w:hAnsi="仿宋" w:eastAsia="仿宋" w:cs="仿宋"/>
          <w:color w:val="000000" w:themeColor="text1"/>
          <w:sz w:val="30"/>
          <w:szCs w:val="30"/>
          <w14:textFill>
            <w14:solidFill>
              <w14:schemeClr w14:val="tx1"/>
            </w14:solidFill>
          </w14:textFill>
        </w:rPr>
        <w:t>）因国家和地方法律法规政策、规划/区划、</w:t>
      </w:r>
      <w:r>
        <w:rPr>
          <w:rFonts w:hint="eastAsia" w:ascii="仿宋" w:hAnsi="仿宋" w:eastAsia="仿宋" w:cs="仿宋"/>
          <w:color w:val="000000" w:themeColor="text1"/>
          <w:sz w:val="30"/>
          <w:szCs w:val="30"/>
          <w:lang w:val="en-US" w:eastAsia="zh-CN"/>
          <w14:textFill>
            <w14:solidFill>
              <w14:schemeClr w14:val="tx1"/>
            </w14:solidFill>
          </w14:textFill>
        </w:rPr>
        <w:t>土地复垦</w:t>
      </w:r>
      <w:r>
        <w:rPr>
          <w:rFonts w:hint="eastAsia" w:ascii="仿宋" w:hAnsi="仿宋" w:eastAsia="仿宋" w:cs="仿宋"/>
          <w:color w:val="000000" w:themeColor="text1"/>
          <w:sz w:val="30"/>
          <w:szCs w:val="30"/>
          <w14:textFill>
            <w14:solidFill>
              <w14:schemeClr w14:val="tx1"/>
            </w14:solidFill>
          </w14:textFill>
        </w:rPr>
        <w:t>管理要求、工艺不可行以及其他非技术原因，导致工作无法推进或《报告》无法通过</w:t>
      </w:r>
      <w:r>
        <w:rPr>
          <w:rFonts w:hint="eastAsia" w:ascii="仿宋" w:hAnsi="仿宋" w:eastAsia="仿宋" w:cs="仿宋"/>
          <w:color w:val="000000" w:themeColor="text1"/>
          <w:sz w:val="30"/>
          <w:szCs w:val="30"/>
          <w:lang w:val="en-US" w:eastAsia="zh-CN"/>
          <w14:textFill>
            <w14:solidFill>
              <w14:schemeClr w14:val="tx1"/>
            </w14:solidFill>
          </w14:textFill>
        </w:rPr>
        <w:t>相关</w:t>
      </w:r>
      <w:r>
        <w:rPr>
          <w:rFonts w:hint="eastAsia" w:ascii="仿宋" w:hAnsi="仿宋" w:eastAsia="仿宋" w:cs="仿宋"/>
          <w:color w:val="000000" w:themeColor="text1"/>
          <w:sz w:val="30"/>
          <w:szCs w:val="30"/>
          <w14:textFill>
            <w14:solidFill>
              <w14:schemeClr w14:val="tx1"/>
            </w14:solidFill>
          </w14:textFill>
        </w:rPr>
        <w:t>部门组织的技术审查和审批，乙方有责任通过书面形式告知甲方，并协助甲方提出解决相关问题的方案。</w:t>
      </w:r>
    </w:p>
    <w:p w14:paraId="5806E44F">
      <w:pPr>
        <w:spacing w:line="520" w:lineRule="exact"/>
        <w:ind w:firstLine="602" w:firstLineChars="200"/>
        <w:rPr>
          <w:rFonts w:hint="eastAsia"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五</w:t>
      </w:r>
      <w:r>
        <w:rPr>
          <w:rFonts w:hint="eastAsia" w:ascii="仿宋" w:hAnsi="仿宋" w:eastAsia="仿宋" w:cs="仿宋"/>
          <w:b/>
          <w:bCs/>
          <w:color w:val="000000" w:themeColor="text1"/>
          <w:sz w:val="30"/>
          <w:szCs w:val="30"/>
          <w14:textFill>
            <w14:solidFill>
              <w14:schemeClr w14:val="tx1"/>
            </w14:solidFill>
          </w14:textFill>
        </w:rPr>
        <w:t>条  验收标准</w:t>
      </w:r>
    </w:p>
    <w:p w14:paraId="6140C78D">
      <w:pPr>
        <w:spacing w:line="520" w:lineRule="exact"/>
        <w:ind w:firstLine="600" w:firstLineChars="200"/>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《报告》达到</w:t>
      </w:r>
      <w:r>
        <w:rPr>
          <w:rFonts w:hint="eastAsia" w:ascii="仿宋" w:hAnsi="仿宋" w:eastAsia="仿宋" w:cs="仿宋"/>
          <w:color w:val="000000" w:themeColor="text1"/>
          <w:sz w:val="30"/>
          <w:szCs w:val="30"/>
          <w:highlight w:val="none"/>
          <w14:textFill>
            <w14:solidFill>
              <w14:schemeClr w14:val="tx1"/>
            </w14:solidFill>
          </w14:textFill>
        </w:rPr>
        <w:t>《中华人民共和国土地管理法》《土地复垦条例》</w:t>
      </w:r>
      <w:r>
        <w:rPr>
          <w:rFonts w:hint="eastAsia" w:ascii="仿宋" w:hAnsi="仿宋" w:eastAsia="仿宋" w:cs="仿宋"/>
          <w:color w:val="000000" w:themeColor="text1"/>
          <w:sz w:val="30"/>
          <w:szCs w:val="30"/>
          <w14:textFill>
            <w14:solidFill>
              <w14:schemeClr w14:val="tx1"/>
            </w14:solidFill>
          </w14:textFill>
        </w:rPr>
        <w:t>等国家法律法规及相关标准、规范的要求，编制完成的土地复垦方案通过专家评审，并最终取得</w:t>
      </w:r>
      <w:r>
        <w:rPr>
          <w:rFonts w:hint="eastAsia" w:ascii="仿宋" w:hAnsi="仿宋" w:eastAsia="仿宋" w:cs="仿宋"/>
          <w:color w:val="000000" w:themeColor="text1"/>
          <w:sz w:val="30"/>
          <w:szCs w:val="30"/>
          <w:lang w:val="en-US" w:eastAsia="zh-CN"/>
          <w14:textFill>
            <w14:solidFill>
              <w14:schemeClr w14:val="tx1"/>
            </w14:solidFill>
          </w14:textFill>
        </w:rPr>
        <w:t>行政主管</w:t>
      </w:r>
      <w:r>
        <w:rPr>
          <w:rFonts w:hint="eastAsia" w:ascii="仿宋" w:hAnsi="仿宋" w:eastAsia="仿宋" w:cs="仿宋"/>
          <w:color w:val="000000" w:themeColor="text1"/>
          <w:sz w:val="30"/>
          <w:szCs w:val="30"/>
          <w14:textFill>
            <w14:solidFill>
              <w14:schemeClr w14:val="tx1"/>
            </w14:solidFill>
          </w14:textFill>
        </w:rPr>
        <w:t>部门的批复文件</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编制完成的土地复垦</w:t>
      </w:r>
      <w:r>
        <w:rPr>
          <w:rFonts w:hint="eastAsia" w:ascii="仿宋" w:hAnsi="仿宋" w:eastAsia="仿宋" w:cs="仿宋"/>
          <w:color w:val="000000" w:themeColor="text1"/>
          <w:sz w:val="30"/>
          <w:szCs w:val="30"/>
          <w:lang w:val="en-US" w:eastAsia="zh-CN"/>
          <w14:textFill>
            <w14:solidFill>
              <w14:schemeClr w14:val="tx1"/>
            </w14:solidFill>
          </w14:textFill>
        </w:rPr>
        <w:t>验收报告通过土地复垦验收会议并完成验收公示，</w:t>
      </w:r>
      <w:r>
        <w:rPr>
          <w:rFonts w:hint="eastAsia" w:ascii="仿宋" w:hAnsi="仿宋" w:eastAsia="仿宋" w:cs="仿宋"/>
          <w:color w:val="000000" w:themeColor="text1"/>
          <w:sz w:val="30"/>
          <w:szCs w:val="30"/>
          <w14:textFill>
            <w14:solidFill>
              <w14:schemeClr w14:val="tx1"/>
            </w14:solidFill>
          </w14:textFill>
        </w:rPr>
        <w:t>并最终取得</w:t>
      </w:r>
      <w:r>
        <w:rPr>
          <w:rFonts w:hint="eastAsia" w:ascii="仿宋" w:hAnsi="仿宋" w:eastAsia="仿宋" w:cs="仿宋"/>
          <w:color w:val="000000" w:themeColor="text1"/>
          <w:sz w:val="30"/>
          <w:szCs w:val="30"/>
          <w:lang w:val="en-US" w:eastAsia="zh-CN"/>
          <w14:textFill>
            <w14:solidFill>
              <w14:schemeClr w14:val="tx1"/>
            </w14:solidFill>
          </w14:textFill>
        </w:rPr>
        <w:t>行政主管</w:t>
      </w:r>
      <w:r>
        <w:rPr>
          <w:rFonts w:hint="eastAsia" w:ascii="仿宋" w:hAnsi="仿宋" w:eastAsia="仿宋" w:cs="仿宋"/>
          <w:color w:val="000000" w:themeColor="text1"/>
          <w:sz w:val="30"/>
          <w:szCs w:val="30"/>
          <w14:textFill>
            <w14:solidFill>
              <w14:schemeClr w14:val="tx1"/>
            </w14:solidFill>
          </w14:textFill>
        </w:rPr>
        <w:t>部门</w:t>
      </w:r>
      <w:r>
        <w:rPr>
          <w:rFonts w:hint="eastAsia" w:ascii="仿宋" w:hAnsi="仿宋" w:eastAsia="仿宋" w:cs="仿宋"/>
          <w:color w:val="000000" w:themeColor="text1"/>
          <w:sz w:val="30"/>
          <w:szCs w:val="30"/>
          <w:lang w:val="en-US" w:eastAsia="zh-CN"/>
          <w14:textFill>
            <w14:solidFill>
              <w14:schemeClr w14:val="tx1"/>
            </w14:solidFill>
          </w14:textFill>
        </w:rPr>
        <w:t>同意通过验收公示证明</w:t>
      </w:r>
      <w:r>
        <w:rPr>
          <w:rFonts w:hint="eastAsia" w:ascii="仿宋" w:hAnsi="仿宋" w:eastAsia="仿宋" w:cs="仿宋"/>
          <w:color w:val="000000" w:themeColor="text1"/>
          <w:sz w:val="30"/>
          <w:szCs w:val="30"/>
          <w:lang w:eastAsia="zh-CN"/>
          <w14:textFill>
            <w14:solidFill>
              <w14:schemeClr w14:val="tx1"/>
            </w14:solidFill>
          </w14:textFill>
        </w:rPr>
        <w:t>。</w:t>
      </w:r>
    </w:p>
    <w:p w14:paraId="22EAD273">
      <w:pPr>
        <w:spacing w:line="520" w:lineRule="exact"/>
        <w:ind w:firstLine="602" w:firstLineChars="200"/>
        <w:rPr>
          <w:rFonts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六</w:t>
      </w:r>
      <w:r>
        <w:rPr>
          <w:rFonts w:hint="eastAsia" w:ascii="仿宋" w:hAnsi="仿宋" w:eastAsia="仿宋" w:cs="仿宋"/>
          <w:b/>
          <w:bCs/>
          <w:color w:val="000000" w:themeColor="text1"/>
          <w:sz w:val="30"/>
          <w:szCs w:val="30"/>
          <w14:textFill>
            <w14:solidFill>
              <w14:schemeClr w14:val="tx1"/>
            </w14:solidFill>
          </w14:textFill>
        </w:rPr>
        <w:t>条  乙方向甲方提供的报告</w:t>
      </w:r>
      <w:r>
        <w:rPr>
          <w:rFonts w:hint="eastAsia" w:ascii="仿宋" w:hAnsi="仿宋" w:eastAsia="仿宋" w:cs="仿宋"/>
          <w:b/>
          <w:bCs/>
          <w:color w:val="000000" w:themeColor="text1"/>
          <w:sz w:val="30"/>
          <w:szCs w:val="30"/>
          <w:lang w:val="en-US" w:eastAsia="zh-CN"/>
          <w14:textFill>
            <w14:solidFill>
              <w14:schemeClr w14:val="tx1"/>
            </w14:solidFill>
          </w14:textFill>
        </w:rPr>
        <w:t>时间、</w:t>
      </w:r>
      <w:r>
        <w:rPr>
          <w:rFonts w:hint="eastAsia" w:ascii="仿宋" w:hAnsi="仿宋" w:eastAsia="仿宋" w:cs="仿宋"/>
          <w:b/>
          <w:bCs/>
          <w:color w:val="000000" w:themeColor="text1"/>
          <w:sz w:val="30"/>
          <w:szCs w:val="30"/>
          <w14:textFill>
            <w14:solidFill>
              <w14:schemeClr w14:val="tx1"/>
            </w14:solidFill>
          </w14:textFill>
        </w:rPr>
        <w:t>份数</w:t>
      </w:r>
    </w:p>
    <w:p w14:paraId="0962B10C">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6.1</w:t>
      </w:r>
      <w:r>
        <w:rPr>
          <w:rFonts w:hint="eastAsia" w:ascii="仿宋" w:hAnsi="仿宋" w:eastAsia="仿宋" w:cs="仿宋"/>
          <w:color w:val="000000" w:themeColor="text1"/>
          <w:sz w:val="30"/>
          <w:szCs w:val="30"/>
          <w14:textFill>
            <w14:solidFill>
              <w14:schemeClr w14:val="tx1"/>
            </w14:solidFill>
          </w14:textFill>
        </w:rPr>
        <w:t>乙方</w:t>
      </w:r>
      <w:r>
        <w:rPr>
          <w:rFonts w:hint="eastAsia" w:ascii="仿宋" w:hAnsi="仿宋" w:eastAsia="仿宋" w:cs="仿宋"/>
          <w:color w:val="000000" w:themeColor="text1"/>
          <w:sz w:val="30"/>
          <w:szCs w:val="30"/>
          <w:lang w:val="en-US" w:eastAsia="zh-CN"/>
          <w14:textFill>
            <w14:solidFill>
              <w14:schemeClr w14:val="tx1"/>
            </w14:solidFill>
          </w14:textFill>
        </w:rPr>
        <w:t>应</w:t>
      </w:r>
      <w:r>
        <w:rPr>
          <w:rFonts w:hint="eastAsia" w:ascii="仿宋" w:hAnsi="仿宋" w:eastAsia="仿宋" w:cs="仿宋"/>
          <w:color w:val="000000" w:themeColor="text1"/>
          <w:sz w:val="30"/>
          <w:szCs w:val="30"/>
          <w14:textFill>
            <w14:solidFill>
              <w14:schemeClr w14:val="tx1"/>
            </w14:solidFill>
          </w14:textFill>
        </w:rPr>
        <w:t>在甲方提供</w:t>
      </w:r>
      <w:r>
        <w:rPr>
          <w:rFonts w:hint="eastAsia" w:ascii="仿宋" w:hAnsi="仿宋" w:eastAsia="仿宋" w:cs="仿宋"/>
          <w:color w:val="000000" w:themeColor="text1"/>
          <w:sz w:val="30"/>
          <w:szCs w:val="30"/>
          <w:lang w:val="en-US" w:eastAsia="zh-CN"/>
          <w14:textFill>
            <w14:solidFill>
              <w14:schemeClr w14:val="tx1"/>
            </w14:solidFill>
          </w14:textFill>
        </w:rPr>
        <w:t>基础</w:t>
      </w:r>
      <w:r>
        <w:rPr>
          <w:rFonts w:hint="eastAsia" w:ascii="仿宋" w:hAnsi="仿宋" w:eastAsia="仿宋" w:cs="仿宋"/>
          <w:color w:val="000000" w:themeColor="text1"/>
          <w:sz w:val="30"/>
          <w:szCs w:val="30"/>
          <w14:textFill>
            <w14:solidFill>
              <w14:schemeClr w14:val="tx1"/>
            </w14:solidFill>
          </w14:textFill>
        </w:rPr>
        <w:t>资料文件后 15</w:t>
      </w:r>
      <w:r>
        <w:rPr>
          <w:rFonts w:hint="eastAsia" w:ascii="仿宋" w:hAnsi="仿宋" w:eastAsia="仿宋" w:cs="仿宋"/>
          <w:color w:val="000000" w:themeColor="text1"/>
          <w:sz w:val="30"/>
          <w:szCs w:val="30"/>
          <w:lang w:val="en-US" w:eastAsia="zh-CN"/>
          <w14:textFill>
            <w14:solidFill>
              <w14:schemeClr w14:val="tx1"/>
            </w14:solidFill>
          </w14:textFill>
        </w:rPr>
        <w:t>个工作</w:t>
      </w:r>
      <w:r>
        <w:rPr>
          <w:rFonts w:hint="eastAsia" w:ascii="仿宋" w:hAnsi="仿宋" w:eastAsia="仿宋" w:cs="仿宋"/>
          <w:color w:val="000000" w:themeColor="text1"/>
          <w:sz w:val="30"/>
          <w:szCs w:val="30"/>
          <w14:textFill>
            <w14:solidFill>
              <w14:schemeClr w14:val="tx1"/>
            </w14:solidFill>
          </w14:textFill>
        </w:rPr>
        <w:t>日内</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完成该项目《报告》（送审稿）的编制工作；并在</w:t>
      </w:r>
      <w:r>
        <w:rPr>
          <w:rFonts w:hint="eastAsia" w:ascii="仿宋" w:hAnsi="仿宋" w:eastAsia="仿宋" w:cs="仿宋"/>
          <w:color w:val="000000" w:themeColor="text1"/>
          <w:sz w:val="30"/>
          <w:szCs w:val="30"/>
          <w:lang w:val="en-US" w:eastAsia="zh-CN"/>
          <w14:textFill>
            <w14:solidFill>
              <w14:schemeClr w14:val="tx1"/>
            </w14:solidFill>
          </w14:textFill>
        </w:rPr>
        <w:t>随后</w:t>
      </w:r>
      <w:r>
        <w:rPr>
          <w:rFonts w:hint="eastAsia" w:ascii="仿宋" w:hAnsi="仿宋" w:eastAsia="仿宋" w:cs="仿宋"/>
          <w:color w:val="000000" w:themeColor="text1"/>
          <w:sz w:val="30"/>
          <w:szCs w:val="30"/>
          <w14:textFill>
            <w14:solidFill>
              <w14:schemeClr w14:val="tx1"/>
            </w14:solidFill>
          </w14:textFill>
        </w:rPr>
        <w:t xml:space="preserve"> </w:t>
      </w:r>
      <w:r>
        <w:rPr>
          <w:rFonts w:hint="eastAsia" w:ascii="仿宋" w:hAnsi="仿宋" w:eastAsia="仿宋" w:cs="仿宋"/>
          <w:color w:val="000000" w:themeColor="text1"/>
          <w:sz w:val="30"/>
          <w:szCs w:val="30"/>
          <w:lang w:val="en-US" w:eastAsia="zh-CN"/>
          <w14:textFill>
            <w14:solidFill>
              <w14:schemeClr w14:val="tx1"/>
            </w14:solidFill>
          </w14:textFill>
        </w:rPr>
        <w:t>7</w:t>
      </w:r>
      <w:r>
        <w:rPr>
          <w:rFonts w:hint="eastAsia" w:ascii="仿宋" w:hAnsi="仿宋" w:eastAsia="仿宋" w:cs="仿宋"/>
          <w:color w:val="000000" w:themeColor="text1"/>
          <w:sz w:val="30"/>
          <w:szCs w:val="30"/>
          <w14:textFill>
            <w14:solidFill>
              <w14:schemeClr w14:val="tx1"/>
            </w14:solidFill>
          </w14:textFill>
        </w:rPr>
        <w:t>个工作日内完成送审、评审报批的相关手续办理，经过评审后提交《报告》（报批稿）；若在工作开展过程中由于甲方设计方案变更，或设计资料不全等原因，导致乙方不能按时完成，工作时间相应顺延</w:t>
      </w:r>
      <w:r>
        <w:rPr>
          <w:rFonts w:hint="eastAsia" w:ascii="仿宋" w:hAnsi="仿宋" w:eastAsia="仿宋" w:cs="仿宋"/>
          <w:color w:val="000000" w:themeColor="text1"/>
          <w:sz w:val="30"/>
          <w:szCs w:val="30"/>
          <w:lang w:val="en-US" w:eastAsia="zh-CN"/>
          <w14:textFill>
            <w14:solidFill>
              <w14:schemeClr w14:val="tx1"/>
            </w14:solidFill>
          </w14:textFill>
        </w:rPr>
        <w:t>,费用不予增加</w:t>
      </w:r>
      <w:r>
        <w:rPr>
          <w:rFonts w:hint="eastAsia" w:ascii="仿宋" w:hAnsi="仿宋" w:eastAsia="仿宋" w:cs="仿宋"/>
          <w:color w:val="000000" w:themeColor="text1"/>
          <w:sz w:val="30"/>
          <w:szCs w:val="30"/>
          <w14:textFill>
            <w14:solidFill>
              <w14:schemeClr w14:val="tx1"/>
            </w14:solidFill>
          </w14:textFill>
        </w:rPr>
        <w:t>；</w:t>
      </w:r>
    </w:p>
    <w:p w14:paraId="12AA10CA">
      <w:pPr>
        <w:spacing w:line="520" w:lineRule="exact"/>
        <w:ind w:firstLine="600" w:firstLineChars="200"/>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6.2</w:t>
      </w:r>
      <w:r>
        <w:rPr>
          <w:rFonts w:hint="eastAsia" w:ascii="仿宋" w:hAnsi="仿宋" w:eastAsia="仿宋" w:cs="仿宋"/>
          <w:color w:val="000000" w:themeColor="text1"/>
          <w:sz w:val="30"/>
          <w:szCs w:val="30"/>
          <w14:textFill>
            <w14:solidFill>
              <w14:schemeClr w14:val="tx1"/>
            </w14:solidFill>
          </w14:textFill>
        </w:rPr>
        <w:t>乙方向甲方提供</w:t>
      </w:r>
      <w:r>
        <w:rPr>
          <w:rFonts w:hint="eastAsia" w:ascii="仿宋" w:hAnsi="仿宋" w:eastAsia="仿宋" w:cs="仿宋"/>
          <w:color w:val="000000" w:themeColor="text1"/>
          <w:sz w:val="30"/>
          <w:szCs w:val="30"/>
          <w:lang w:val="en-US" w:eastAsia="zh-CN"/>
          <w14:textFill>
            <w14:solidFill>
              <w14:schemeClr w14:val="tx1"/>
            </w14:solidFill>
          </w14:textFill>
        </w:rPr>
        <w:t>行政</w:t>
      </w:r>
      <w:r>
        <w:rPr>
          <w:rFonts w:hint="eastAsia" w:ascii="仿宋" w:hAnsi="仿宋" w:eastAsia="仿宋" w:cs="仿宋"/>
          <w:color w:val="000000" w:themeColor="text1"/>
          <w:sz w:val="30"/>
          <w:szCs w:val="30"/>
          <w14:textFill>
            <w14:solidFill>
              <w14:schemeClr w14:val="tx1"/>
            </w14:solidFill>
          </w14:textFill>
        </w:rPr>
        <w:t>主管部门对本项目《报告》的批复文件及《报告》（报批稿）纸质版 4 份、pdf电子版及可编辑源文件各1份（刻光盘）</w:t>
      </w:r>
      <w:r>
        <w:rPr>
          <w:rFonts w:hint="eastAsia" w:ascii="仿宋" w:hAnsi="仿宋" w:eastAsia="仿宋" w:cs="仿宋"/>
          <w:color w:val="000000" w:themeColor="text1"/>
          <w:sz w:val="30"/>
          <w:szCs w:val="30"/>
          <w:lang w:eastAsia="zh-CN"/>
          <w14:textFill>
            <w14:solidFill>
              <w14:schemeClr w14:val="tx1"/>
            </w14:solidFill>
          </w14:textFill>
        </w:rPr>
        <w:t>。</w:t>
      </w:r>
    </w:p>
    <w:p w14:paraId="26FF1FEE">
      <w:pPr>
        <w:spacing w:line="520" w:lineRule="exact"/>
        <w:ind w:firstLine="602" w:firstLineChars="200"/>
        <w:rPr>
          <w:rFonts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七</w:t>
      </w:r>
      <w:r>
        <w:rPr>
          <w:rFonts w:hint="eastAsia" w:ascii="仿宋" w:hAnsi="仿宋" w:eastAsia="仿宋" w:cs="仿宋"/>
          <w:b/>
          <w:bCs/>
          <w:color w:val="000000" w:themeColor="text1"/>
          <w:sz w:val="30"/>
          <w:szCs w:val="30"/>
          <w14:textFill>
            <w14:solidFill>
              <w14:schemeClr w14:val="tx1"/>
            </w14:solidFill>
          </w14:textFill>
        </w:rPr>
        <w:t>条  服务费用和支付方式</w:t>
      </w:r>
    </w:p>
    <w:p w14:paraId="63A25D5D">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lang w:val="en-US" w:eastAsia="zh-CN"/>
          <w14:textFill>
            <w14:solidFill>
              <w14:schemeClr w14:val="tx1"/>
            </w14:solidFill>
          </w14:textFill>
        </w:rPr>
        <w:t>7.1</w:t>
      </w:r>
      <w:r>
        <w:rPr>
          <w:rFonts w:hint="eastAsia" w:ascii="仿宋" w:hAnsi="仿宋" w:eastAsia="仿宋" w:cs="仿宋"/>
          <w:bCs/>
          <w:color w:val="000000" w:themeColor="text1"/>
          <w:sz w:val="30"/>
          <w:szCs w:val="30"/>
          <w14:textFill>
            <w14:solidFill>
              <w14:schemeClr w14:val="tx1"/>
            </w14:solidFill>
          </w14:textFill>
        </w:rPr>
        <w:t xml:space="preserve"> 服务费用</w:t>
      </w:r>
    </w:p>
    <w:p w14:paraId="37B56C6A">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本项目服务费用采用总价包干形式，</w:t>
      </w:r>
      <w:r>
        <w:rPr>
          <w:rFonts w:hint="eastAsia" w:ascii="仿宋" w:hAnsi="仿宋" w:eastAsia="仿宋" w:cs="仿宋"/>
          <w:color w:val="000000" w:themeColor="text1"/>
          <w:sz w:val="30"/>
          <w:szCs w:val="30"/>
          <w14:textFill>
            <w14:solidFill>
              <w14:schemeClr w14:val="tx1"/>
            </w14:solidFill>
          </w14:textFill>
        </w:rPr>
        <w:t>签约合同价总额为人民币</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大写</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u w:val="single"/>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元 </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元</w:t>
      </w:r>
      <w:r>
        <w:rPr>
          <w:rFonts w:hint="eastAsia" w:ascii="仿宋" w:hAnsi="仿宋" w:eastAsia="仿宋" w:cs="仿宋"/>
          <w:color w:val="000000" w:themeColor="text1"/>
          <w:sz w:val="30"/>
          <w:szCs w:val="30"/>
          <w14:textFill>
            <w14:solidFill>
              <w14:schemeClr w14:val="tx1"/>
            </w14:solidFill>
          </w14:textFill>
        </w:rPr>
        <w:t>），其中税金为：人民币</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大写</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元</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元</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,不含税价为：人民币（大写）</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元</w:t>
      </w:r>
      <w:r>
        <w:rPr>
          <w:rFonts w:hint="eastAsia" w:ascii="仿宋" w:hAnsi="仿宋" w:eastAsia="仿宋" w:cs="仿宋"/>
          <w:color w:val="000000" w:themeColor="text1"/>
          <w:sz w:val="30"/>
          <w:szCs w:val="30"/>
          <w:u w:val="none"/>
          <w:lang w:val="en-US"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元</w:t>
      </w:r>
      <w:r>
        <w:rPr>
          <w:rFonts w:hint="eastAsia" w:ascii="仿宋" w:hAnsi="仿宋" w:eastAsia="仿宋" w:cs="仿宋"/>
          <w:color w:val="000000" w:themeColor="text1"/>
          <w:sz w:val="30"/>
          <w:szCs w:val="30"/>
          <w:lang w:val="en-US"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。以上费用包含报告编制费、</w:t>
      </w:r>
      <w:r>
        <w:rPr>
          <w:rFonts w:hint="eastAsia" w:ascii="仿宋" w:hAnsi="仿宋" w:eastAsia="仿宋" w:cs="仿宋"/>
          <w:color w:val="000000" w:themeColor="text1"/>
          <w:sz w:val="30"/>
          <w:szCs w:val="30"/>
          <w:lang w:val="en-US" w:eastAsia="zh-CN"/>
          <w14:textFill>
            <w14:solidFill>
              <w14:schemeClr w14:val="tx1"/>
            </w14:solidFill>
          </w14:textFill>
        </w:rPr>
        <w:t>勘察定界测绘费、</w:t>
      </w:r>
      <w:r>
        <w:rPr>
          <w:rFonts w:hint="eastAsia" w:ascii="仿宋" w:hAnsi="仿宋" w:eastAsia="仿宋" w:cs="仿宋"/>
          <w:color w:val="000000" w:themeColor="text1"/>
          <w:sz w:val="30"/>
          <w:szCs w:val="30"/>
          <w14:textFill>
            <w14:solidFill>
              <w14:schemeClr w14:val="tx1"/>
            </w14:solidFill>
          </w14:textFill>
        </w:rPr>
        <w:t>专家咨询费、组织评审费、会务费、差旅费、</w:t>
      </w:r>
      <w:r>
        <w:rPr>
          <w:rFonts w:hint="eastAsia" w:ascii="仿宋" w:hAnsi="仿宋" w:eastAsia="仿宋" w:cs="仿宋"/>
          <w:color w:val="000000" w:themeColor="text1"/>
          <w:sz w:val="30"/>
          <w:szCs w:val="30"/>
          <w:lang w:val="en-US" w:eastAsia="zh-CN"/>
          <w14:textFill>
            <w14:solidFill>
              <w14:schemeClr w14:val="tx1"/>
            </w14:solidFill>
          </w14:textFill>
        </w:rPr>
        <w:t>保险费、</w:t>
      </w:r>
      <w:r>
        <w:rPr>
          <w:rFonts w:hint="eastAsia" w:ascii="仿宋" w:hAnsi="仿宋" w:eastAsia="仿宋" w:cs="仿宋"/>
          <w:color w:val="000000" w:themeColor="text1"/>
          <w:sz w:val="30"/>
          <w:szCs w:val="30"/>
          <w14:textFill>
            <w14:solidFill>
              <w14:schemeClr w14:val="tx1"/>
            </w14:solidFill>
          </w14:textFill>
        </w:rPr>
        <w:t>劳务费、</w:t>
      </w:r>
      <w:r>
        <w:rPr>
          <w:rFonts w:hint="eastAsia" w:ascii="仿宋" w:hAnsi="仿宋" w:eastAsia="仿宋" w:cs="仿宋"/>
          <w:color w:val="000000" w:themeColor="text1"/>
          <w:sz w:val="30"/>
          <w:szCs w:val="30"/>
          <w:lang w:val="en-US" w:eastAsia="zh-CN"/>
          <w14:textFill>
            <w14:solidFill>
              <w14:schemeClr w14:val="tx1"/>
            </w14:solidFill>
          </w14:textFill>
        </w:rPr>
        <w:t>资料制作印刷费、</w:t>
      </w:r>
      <w:r>
        <w:rPr>
          <w:rFonts w:hint="eastAsia" w:ascii="仿宋" w:hAnsi="仿宋" w:eastAsia="仿宋" w:cs="仿宋"/>
          <w:color w:val="000000" w:themeColor="text1"/>
          <w:sz w:val="30"/>
          <w:szCs w:val="30"/>
          <w14:textFill>
            <w14:solidFill>
              <w14:schemeClr w14:val="tx1"/>
            </w14:solidFill>
          </w14:textFill>
        </w:rPr>
        <w:t>调查与分析、方案汇报、税金等为完成上述编制任务并取得批准文件所需支出的一切费用。</w:t>
      </w:r>
    </w:p>
    <w:p w14:paraId="3B42C8A1">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7.2付款</w:t>
      </w:r>
      <w:r>
        <w:rPr>
          <w:rFonts w:hint="eastAsia" w:ascii="仿宋" w:hAnsi="仿宋" w:eastAsia="仿宋" w:cs="仿宋"/>
          <w:color w:val="000000" w:themeColor="text1"/>
          <w:sz w:val="30"/>
          <w:szCs w:val="30"/>
          <w14:textFill>
            <w14:solidFill>
              <w14:schemeClr w14:val="tx1"/>
            </w14:solidFill>
          </w14:textFill>
        </w:rPr>
        <w:t>方式</w:t>
      </w:r>
    </w:p>
    <w:p w14:paraId="7B478D18">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取得土地复垦</w:t>
      </w:r>
      <w:r>
        <w:rPr>
          <w:rFonts w:hint="eastAsia" w:ascii="仿宋" w:hAnsi="仿宋" w:eastAsia="仿宋" w:cs="仿宋"/>
          <w:color w:val="000000" w:themeColor="text1"/>
          <w:sz w:val="30"/>
          <w:szCs w:val="30"/>
          <w:lang w:val="en-US" w:eastAsia="zh-CN"/>
          <w14:textFill>
            <w14:solidFill>
              <w14:schemeClr w14:val="tx1"/>
            </w14:solidFill>
          </w14:textFill>
        </w:rPr>
        <w:t>方案报告批复</w:t>
      </w:r>
      <w:r>
        <w:rPr>
          <w:rFonts w:hint="eastAsia" w:ascii="仿宋" w:hAnsi="仿宋" w:eastAsia="仿宋" w:cs="仿宋"/>
          <w:color w:val="000000" w:themeColor="text1"/>
          <w:sz w:val="30"/>
          <w:szCs w:val="30"/>
          <w14:textFill>
            <w14:solidFill>
              <w14:schemeClr w14:val="tx1"/>
            </w14:solidFill>
          </w14:textFill>
        </w:rPr>
        <w:t>文件</w:t>
      </w:r>
      <w:r>
        <w:rPr>
          <w:rFonts w:hint="eastAsia" w:ascii="仿宋" w:hAnsi="仿宋" w:eastAsia="仿宋" w:cs="仿宋"/>
          <w:color w:val="000000" w:themeColor="text1"/>
          <w:sz w:val="30"/>
          <w:szCs w:val="30"/>
          <w:lang w:val="en-US" w:eastAsia="zh-CN"/>
          <w14:textFill>
            <w14:solidFill>
              <w14:schemeClr w14:val="tx1"/>
            </w14:solidFill>
          </w14:textFill>
        </w:rPr>
        <w:t>并递</w:t>
      </w:r>
      <w:r>
        <w:rPr>
          <w:rFonts w:hint="eastAsia" w:ascii="仿宋" w:hAnsi="仿宋" w:eastAsia="仿宋" w:cs="仿宋"/>
          <w:color w:val="000000" w:themeColor="text1"/>
          <w:sz w:val="30"/>
          <w:szCs w:val="30"/>
          <w14:textFill>
            <w14:solidFill>
              <w14:schemeClr w14:val="tx1"/>
            </w14:solidFill>
          </w14:textFill>
        </w:rPr>
        <w:t>交完整成果文件后，</w:t>
      </w:r>
      <w:r>
        <w:rPr>
          <w:rFonts w:hint="eastAsia" w:ascii="仿宋" w:hAnsi="仿宋" w:eastAsia="仿宋" w:cs="仿宋"/>
          <w:color w:val="000000" w:themeColor="text1"/>
          <w:sz w:val="30"/>
          <w:szCs w:val="30"/>
          <w:lang w:val="en-US" w:eastAsia="zh-CN"/>
          <w14:textFill>
            <w14:solidFill>
              <w14:schemeClr w14:val="tx1"/>
            </w14:solidFill>
          </w14:textFill>
        </w:rPr>
        <w:t>甲方按程序签批完成后支付合同价总额60%；取得行政主管</w:t>
      </w:r>
      <w:r>
        <w:rPr>
          <w:rFonts w:hint="eastAsia" w:ascii="仿宋" w:hAnsi="仿宋" w:eastAsia="仿宋" w:cs="仿宋"/>
          <w:color w:val="000000" w:themeColor="text1"/>
          <w:sz w:val="30"/>
          <w:szCs w:val="30"/>
          <w14:textFill>
            <w14:solidFill>
              <w14:schemeClr w14:val="tx1"/>
            </w14:solidFill>
          </w14:textFill>
        </w:rPr>
        <w:t>部门</w:t>
      </w:r>
      <w:r>
        <w:rPr>
          <w:rFonts w:hint="eastAsia" w:ascii="仿宋" w:hAnsi="仿宋" w:eastAsia="仿宋" w:cs="仿宋"/>
          <w:color w:val="000000" w:themeColor="text1"/>
          <w:sz w:val="30"/>
          <w:szCs w:val="30"/>
          <w:lang w:val="en-US" w:eastAsia="zh-CN"/>
          <w14:textFill>
            <w14:solidFill>
              <w14:schemeClr w14:val="tx1"/>
            </w14:solidFill>
          </w14:textFill>
        </w:rPr>
        <w:t>同意通过验收公示证明文件并递</w:t>
      </w:r>
      <w:r>
        <w:rPr>
          <w:rFonts w:hint="eastAsia" w:ascii="仿宋" w:hAnsi="仿宋" w:eastAsia="仿宋" w:cs="仿宋"/>
          <w:color w:val="000000" w:themeColor="text1"/>
          <w:sz w:val="30"/>
          <w:szCs w:val="30"/>
          <w14:textFill>
            <w14:solidFill>
              <w14:schemeClr w14:val="tx1"/>
            </w14:solidFill>
          </w14:textFill>
        </w:rPr>
        <w:t>交完整成果文件</w:t>
      </w:r>
      <w:r>
        <w:rPr>
          <w:rFonts w:hint="eastAsia" w:ascii="仿宋" w:hAnsi="仿宋" w:eastAsia="仿宋" w:cs="仿宋"/>
          <w:color w:val="000000" w:themeColor="text1"/>
          <w:sz w:val="30"/>
          <w:szCs w:val="30"/>
          <w:lang w:val="en-US" w:eastAsia="zh-CN"/>
          <w14:textFill>
            <w14:solidFill>
              <w14:schemeClr w14:val="tx1"/>
            </w14:solidFill>
          </w14:textFill>
        </w:rPr>
        <w:t>后，甲方按程序签批完成后支付至合同价总额100%。付款前</w:t>
      </w:r>
      <w:r>
        <w:rPr>
          <w:rFonts w:hint="eastAsia" w:ascii="仿宋" w:hAnsi="仿宋" w:eastAsia="仿宋" w:cs="仿宋"/>
          <w:color w:val="000000" w:themeColor="text1"/>
          <w:sz w:val="30"/>
          <w:szCs w:val="30"/>
          <w14:textFill>
            <w14:solidFill>
              <w14:schemeClr w14:val="tx1"/>
            </w14:solidFill>
          </w14:textFill>
        </w:rPr>
        <w:t>乙方向甲方提交完整且合格的支付申请材料和</w:t>
      </w:r>
      <w:r>
        <w:rPr>
          <w:rFonts w:hint="eastAsia" w:ascii="仿宋" w:hAnsi="仿宋" w:eastAsia="仿宋" w:cs="仿宋"/>
          <w:color w:val="000000" w:themeColor="text1"/>
          <w:sz w:val="30"/>
          <w:szCs w:val="30"/>
          <w:lang w:val="en-US" w:eastAsia="zh-CN"/>
          <w14:textFill>
            <w14:solidFill>
              <w14:schemeClr w14:val="tx1"/>
            </w14:solidFill>
          </w14:textFill>
        </w:rPr>
        <w:t>等额、合规的</w:t>
      </w:r>
      <w:r>
        <w:rPr>
          <w:rFonts w:hint="eastAsia" w:ascii="仿宋" w:hAnsi="仿宋" w:eastAsia="仿宋" w:cs="仿宋"/>
          <w:color w:val="000000" w:themeColor="text1"/>
          <w:sz w:val="30"/>
          <w:szCs w:val="30"/>
          <w14:textFill>
            <w14:solidFill>
              <w14:schemeClr w14:val="tx1"/>
            </w14:solidFill>
          </w14:textFill>
        </w:rPr>
        <w:t>增值税专用发票</w:t>
      </w:r>
      <w:r>
        <w:rPr>
          <w:rFonts w:hint="eastAsia" w:ascii="仿宋" w:hAnsi="仿宋" w:eastAsia="仿宋" w:cs="仿宋"/>
          <w:color w:val="000000" w:themeColor="text1"/>
          <w:sz w:val="30"/>
          <w:szCs w:val="30"/>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lang w:val="en-US" w:eastAsia="zh-CN"/>
          <w14:textFill>
            <w14:solidFill>
              <w14:schemeClr w14:val="tx1"/>
            </w14:solidFill>
          </w14:textFill>
        </w:rPr>
        <w:t>%。（注：小规模纳税人税率为3%，一般纳税人税率为6%）</w:t>
      </w:r>
    </w:p>
    <w:p w14:paraId="6B4EDC85">
      <w:pPr>
        <w:spacing w:line="520" w:lineRule="exact"/>
        <w:ind w:firstLine="600" w:firstLineChars="200"/>
        <w:rPr>
          <w:rFonts w:hint="eastAsia" w:ascii="仿宋" w:hAnsi="仿宋" w:eastAsia="仿宋" w:cs="仿宋"/>
          <w:color w:val="000000" w:themeColor="text1"/>
          <w:sz w:val="30"/>
          <w:szCs w:val="30"/>
          <w:lang w:val="en-US"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7.3、结算方式：银行转账。</w:t>
      </w:r>
    </w:p>
    <w:p w14:paraId="02DD0F7D">
      <w:pPr>
        <w:spacing w:line="520" w:lineRule="exact"/>
        <w:ind w:firstLine="602" w:firstLineChars="200"/>
        <w:rPr>
          <w:rFonts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八</w:t>
      </w:r>
      <w:r>
        <w:rPr>
          <w:rFonts w:hint="eastAsia" w:ascii="仿宋" w:hAnsi="仿宋" w:eastAsia="仿宋" w:cs="仿宋"/>
          <w:b/>
          <w:bCs/>
          <w:color w:val="000000" w:themeColor="text1"/>
          <w:sz w:val="30"/>
          <w:szCs w:val="30"/>
          <w14:textFill>
            <w14:solidFill>
              <w14:schemeClr w14:val="tx1"/>
            </w14:solidFill>
          </w14:textFill>
        </w:rPr>
        <w:t>条  违约责任</w:t>
      </w:r>
    </w:p>
    <w:p w14:paraId="4A3E65C1">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8</w:t>
      </w:r>
      <w:r>
        <w:rPr>
          <w:rFonts w:hint="eastAsia" w:ascii="仿宋" w:hAnsi="仿宋" w:eastAsia="仿宋" w:cs="仿宋"/>
          <w:color w:val="000000" w:themeColor="text1"/>
          <w:sz w:val="30"/>
          <w:szCs w:val="30"/>
          <w14:textFill>
            <w14:solidFill>
              <w14:schemeClr w14:val="tx1"/>
            </w14:solidFill>
          </w14:textFill>
        </w:rPr>
        <w:t>.1</w:t>
      </w:r>
      <w:r>
        <w:rPr>
          <w:rFonts w:hint="eastAsia" w:ascii="仿宋" w:hAnsi="仿宋" w:eastAsia="仿宋" w:cs="仿宋"/>
          <w:color w:val="000000" w:themeColor="text1"/>
          <w:sz w:val="30"/>
          <w:szCs w:val="30"/>
          <w:lang w:eastAsia="zh-CN"/>
          <w14:textFill>
            <w14:solidFill>
              <w14:schemeClr w14:val="tx1"/>
            </w14:solidFill>
          </w14:textFill>
        </w:rPr>
        <w:t>甲方</w:t>
      </w:r>
      <w:r>
        <w:rPr>
          <w:rFonts w:hint="eastAsia" w:ascii="仿宋" w:hAnsi="仿宋" w:eastAsia="仿宋" w:cs="仿宋"/>
          <w:color w:val="000000" w:themeColor="text1"/>
          <w:sz w:val="30"/>
          <w:szCs w:val="30"/>
          <w14:textFill>
            <w14:solidFill>
              <w14:schemeClr w14:val="tx1"/>
            </w14:solidFill>
          </w14:textFill>
        </w:rPr>
        <w:t>的违约责任</w:t>
      </w:r>
    </w:p>
    <w:p w14:paraId="16EEF308">
      <w:pPr>
        <w:spacing w:line="520" w:lineRule="exact"/>
        <w:ind w:firstLine="600" w:firstLineChars="200"/>
        <w:rPr>
          <w:rFonts w:hint="eastAsia" w:ascii="仿宋" w:hAnsi="仿宋" w:eastAsia="仿宋" w:cs="仿宋"/>
          <w:color w:val="000000" w:themeColor="text1"/>
          <w:kern w:val="2"/>
          <w:sz w:val="30"/>
          <w:szCs w:val="30"/>
          <w:lang w:val="en-US" w:eastAsia="zh-CN" w:bidi="ar-SA"/>
          <w14:textFill>
            <w14:solidFill>
              <w14:schemeClr w14:val="tx1"/>
            </w14:solidFill>
          </w14:textFill>
        </w:rPr>
      </w:pP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1</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kern w:val="2"/>
          <w:sz w:val="30"/>
          <w:szCs w:val="30"/>
          <w:lang w:eastAsia="zh-CN"/>
          <w14:textFill>
            <w14:solidFill>
              <w14:schemeClr w14:val="tx1"/>
            </w14:solidFill>
          </w14:textFill>
        </w:rPr>
        <w:t>甲方</w:t>
      </w:r>
      <w:r>
        <w:rPr>
          <w:rFonts w:hint="eastAsia" w:ascii="仿宋" w:hAnsi="仿宋" w:eastAsia="仿宋" w:cs="仿宋"/>
          <w:color w:val="000000" w:themeColor="text1"/>
          <w:kern w:val="2"/>
          <w:sz w:val="30"/>
          <w:szCs w:val="30"/>
          <w:lang w:val="en-US" w:eastAsia="zh-CN" w:bidi="ar-SA"/>
          <w14:textFill>
            <w14:solidFill>
              <w14:schemeClr w14:val="tx1"/>
            </w14:solidFill>
          </w14:textFill>
        </w:rPr>
        <w:t>逾期付款的：每逾期一天，按应付未付金额的0.1‰计算违约金，违约金上限为合同价的2%。</w:t>
      </w:r>
    </w:p>
    <w:p w14:paraId="2C9100B3">
      <w:pPr>
        <w:spacing w:line="520" w:lineRule="exact"/>
        <w:ind w:firstLine="600" w:firstLineChars="200"/>
        <w:rPr>
          <w:rFonts w:hint="default"/>
          <w:color w:val="000000" w:themeColor="text1"/>
          <w:lang w:val="en-US" w:eastAsia="zh-CN"/>
          <w14:textFill>
            <w14:solidFill>
              <w14:schemeClr w14:val="tx1"/>
            </w14:solidFill>
          </w14:textFill>
        </w:rPr>
      </w:pP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2</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kern w:val="2"/>
          <w:sz w:val="30"/>
          <w:szCs w:val="30"/>
          <w:lang w:val="en-US" w:eastAsia="zh-CN" w:bidi="ar-SA"/>
          <w14:textFill>
            <w14:solidFill>
              <w14:schemeClr w14:val="tx1"/>
            </w14:solidFill>
          </w14:textFill>
        </w:rPr>
        <w:t>甲方逾期15日不提供基础资料、原始数据和协作事项的，乙方有权相应顺延服务期限，除此之外，甲方不承担其他违约或损害赔偿责任。</w:t>
      </w:r>
    </w:p>
    <w:p w14:paraId="311248ED">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8</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2</w:t>
      </w:r>
      <w:r>
        <w:rPr>
          <w:rFonts w:hint="eastAsia" w:ascii="仿宋" w:hAnsi="仿宋" w:eastAsia="仿宋" w:cs="仿宋"/>
          <w:color w:val="000000" w:themeColor="text1"/>
          <w:sz w:val="30"/>
          <w:szCs w:val="30"/>
          <w:lang w:eastAsia="zh-CN"/>
          <w14:textFill>
            <w14:solidFill>
              <w14:schemeClr w14:val="tx1"/>
            </w14:solidFill>
          </w14:textFill>
        </w:rPr>
        <w:t>乙方</w:t>
      </w:r>
      <w:r>
        <w:rPr>
          <w:rFonts w:hint="eastAsia" w:ascii="仿宋" w:hAnsi="仿宋" w:eastAsia="仿宋" w:cs="仿宋"/>
          <w:color w:val="000000" w:themeColor="text1"/>
          <w:sz w:val="30"/>
          <w:szCs w:val="30"/>
          <w14:textFill>
            <w14:solidFill>
              <w14:schemeClr w14:val="tx1"/>
            </w14:solidFill>
          </w14:textFill>
        </w:rPr>
        <w:t>的违约责任</w:t>
      </w:r>
    </w:p>
    <w:p w14:paraId="735CFB58">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1</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乙方所提交的报告不符合验收标准的，应在</w:t>
      </w:r>
      <w:r>
        <w:rPr>
          <w:rFonts w:hint="eastAsia" w:ascii="仿宋" w:hAnsi="仿宋" w:eastAsia="仿宋" w:cs="仿宋"/>
          <w:color w:val="000000" w:themeColor="text1"/>
          <w:sz w:val="30"/>
          <w:szCs w:val="30"/>
          <w:lang w:val="en-US" w:eastAsia="zh-CN"/>
          <w14:textFill>
            <w14:solidFill>
              <w14:schemeClr w14:val="tx1"/>
            </w14:solidFill>
          </w14:textFill>
        </w:rPr>
        <w:t>收到甲方书面异议后</w:t>
      </w:r>
      <w:r>
        <w:rPr>
          <w:rFonts w:hint="eastAsia" w:ascii="仿宋" w:hAnsi="仿宋" w:eastAsia="仿宋" w:cs="仿宋"/>
          <w:color w:val="000000" w:themeColor="text1"/>
          <w:sz w:val="30"/>
          <w:szCs w:val="30"/>
          <w14:textFill>
            <w14:solidFill>
              <w14:schemeClr w14:val="tx1"/>
            </w14:solidFill>
          </w14:textFill>
        </w:rPr>
        <w:t>5个工作日内完成修改并达到验收标准。</w:t>
      </w:r>
      <w:r>
        <w:rPr>
          <w:rFonts w:hint="eastAsia" w:ascii="仿宋" w:hAnsi="仿宋" w:eastAsia="仿宋" w:cs="仿宋"/>
          <w:strike w:val="0"/>
          <w:dstrike w:val="0"/>
          <w:color w:val="000000" w:themeColor="text1"/>
          <w:sz w:val="30"/>
          <w:szCs w:val="30"/>
          <w14:textFill>
            <w14:solidFill>
              <w14:schemeClr w14:val="tx1"/>
            </w14:solidFill>
          </w14:textFill>
        </w:rPr>
        <w:t>若经两次修改仍不合格，</w:t>
      </w:r>
      <w:r>
        <w:rPr>
          <w:rFonts w:hint="eastAsia" w:ascii="仿宋" w:hAnsi="仿宋" w:eastAsia="仿宋" w:cs="仿宋"/>
          <w:color w:val="000000" w:themeColor="text1"/>
          <w:sz w:val="30"/>
          <w:szCs w:val="30"/>
          <w14:textFill>
            <w14:solidFill>
              <w14:schemeClr w14:val="tx1"/>
            </w14:solidFill>
          </w14:textFill>
        </w:rPr>
        <w:t>甲方有权解除合同，</w:t>
      </w:r>
      <w:r>
        <w:rPr>
          <w:rFonts w:hint="eastAsia" w:ascii="仿宋" w:hAnsi="仿宋" w:eastAsia="仿宋" w:cs="仿宋"/>
          <w:color w:val="000000" w:themeColor="text1"/>
          <w:sz w:val="30"/>
          <w:szCs w:val="30"/>
          <w:lang w:val="en-US" w:eastAsia="zh-CN"/>
          <w14:textFill>
            <w14:solidFill>
              <w14:schemeClr w14:val="tx1"/>
            </w14:solidFill>
          </w14:textFill>
        </w:rPr>
        <w:t>并要求乙方返还已支付的全部款项，</w:t>
      </w:r>
      <w:r>
        <w:rPr>
          <w:rFonts w:hint="eastAsia" w:ascii="仿宋" w:hAnsi="仿宋" w:eastAsia="仿宋" w:cs="仿宋"/>
          <w:color w:val="000000" w:themeColor="text1"/>
          <w:sz w:val="30"/>
          <w:szCs w:val="30"/>
          <w14:textFill>
            <w14:solidFill>
              <w14:schemeClr w14:val="tx1"/>
            </w14:solidFill>
          </w14:textFill>
        </w:rPr>
        <w:t>并向甲方支付合同总价</w:t>
      </w:r>
      <w:r>
        <w:rPr>
          <w:rFonts w:hint="eastAsia" w:ascii="仿宋" w:hAnsi="仿宋" w:eastAsia="仿宋" w:cs="仿宋"/>
          <w:color w:val="000000" w:themeColor="text1"/>
          <w:sz w:val="30"/>
          <w:szCs w:val="30"/>
          <w:lang w:val="en-US" w:eastAsia="zh-CN"/>
          <w14:textFill>
            <w14:solidFill>
              <w14:schemeClr w14:val="tx1"/>
            </w14:solidFill>
          </w14:textFill>
        </w:rPr>
        <w:t>2</w:t>
      </w:r>
      <w:r>
        <w:rPr>
          <w:rFonts w:hint="eastAsia" w:ascii="仿宋" w:hAnsi="仿宋" w:eastAsia="仿宋" w:cs="仿宋"/>
          <w:color w:val="000000" w:themeColor="text1"/>
          <w:sz w:val="30"/>
          <w:szCs w:val="30"/>
          <w14:textFill>
            <w14:solidFill>
              <w14:schemeClr w14:val="tx1"/>
            </w14:solidFill>
          </w14:textFill>
        </w:rPr>
        <w:t>0%的违约金，违约金低于实际损失的，乙方应以实际损失为标准进行赔偿。</w:t>
      </w:r>
    </w:p>
    <w:p w14:paraId="3E0224E8">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lang w:val="en-US" w:eastAsia="zh-CN"/>
          <w14:textFill>
            <w14:solidFill>
              <w14:schemeClr w14:val="tx1"/>
            </w14:solidFill>
          </w14:textFill>
        </w:rPr>
        <w:t>2</w:t>
      </w:r>
      <w:r>
        <w:rPr>
          <w:rFonts w:hint="eastAsia" w:ascii="仿宋" w:hAnsi="仿宋" w:eastAsia="仿宋" w:cs="仿宋"/>
          <w:color w:val="000000" w:themeColor="text1"/>
          <w:sz w:val="30"/>
          <w:szCs w:val="30"/>
          <w:lang w:eastAsia="zh-CN"/>
          <w14:textFill>
            <w14:solidFill>
              <w14:schemeClr w14:val="tx1"/>
            </w14:solidFill>
          </w14:textFill>
        </w:rPr>
        <w:t>）</w:t>
      </w:r>
      <w:r>
        <w:rPr>
          <w:rFonts w:hint="eastAsia" w:ascii="仿宋" w:hAnsi="仿宋" w:eastAsia="仿宋" w:cs="仿宋"/>
          <w:color w:val="000000" w:themeColor="text1"/>
          <w:sz w:val="30"/>
          <w:szCs w:val="30"/>
          <w14:textFill>
            <w14:solidFill>
              <w14:schemeClr w14:val="tx1"/>
            </w14:solidFill>
          </w14:textFill>
        </w:rPr>
        <w:t>除不可抗力因素和甲方原因外，乙方延期提交项目《报告》</w:t>
      </w:r>
      <w:r>
        <w:rPr>
          <w:rFonts w:hint="eastAsia" w:ascii="仿宋" w:hAnsi="仿宋" w:eastAsia="仿宋" w:cs="仿宋"/>
          <w:color w:val="000000" w:themeColor="text1"/>
          <w:sz w:val="30"/>
          <w:szCs w:val="30"/>
          <w:lang w:val="en-US" w:eastAsia="zh-CN"/>
          <w14:textFill>
            <w14:solidFill>
              <w14:schemeClr w14:val="tx1"/>
            </w14:solidFill>
          </w14:textFill>
        </w:rPr>
        <w:t>的</w:t>
      </w:r>
      <w:r>
        <w:rPr>
          <w:rFonts w:hint="eastAsia" w:ascii="仿宋" w:hAnsi="仿宋" w:eastAsia="仿宋" w:cs="仿宋"/>
          <w:color w:val="000000" w:themeColor="text1"/>
          <w:sz w:val="30"/>
          <w:szCs w:val="30"/>
          <w14:textFill>
            <w14:solidFill>
              <w14:schemeClr w14:val="tx1"/>
            </w14:solidFill>
          </w14:textFill>
        </w:rPr>
        <w:t>，应向甲方支付违约金，每延期一天，支付合同总价款的</w:t>
      </w:r>
      <w:r>
        <w:rPr>
          <w:rFonts w:hint="eastAsia" w:ascii="仿宋" w:hAnsi="仿宋" w:eastAsia="仿宋" w:cs="仿宋"/>
          <w:color w:val="000000" w:themeColor="text1"/>
          <w:kern w:val="2"/>
          <w:sz w:val="30"/>
          <w:szCs w:val="30"/>
          <w:lang w:val="en-US" w:eastAsia="zh-CN" w:bidi="ar-SA"/>
          <w14:textFill>
            <w14:solidFill>
              <w14:schemeClr w14:val="tx1"/>
            </w14:solidFill>
          </w14:textFill>
        </w:rPr>
        <w:t>0.3‰</w:t>
      </w:r>
      <w:r>
        <w:rPr>
          <w:rFonts w:hint="eastAsia" w:ascii="仿宋" w:hAnsi="仿宋" w:eastAsia="仿宋" w:cs="仿宋"/>
          <w:color w:val="000000" w:themeColor="text1"/>
          <w:sz w:val="30"/>
          <w:szCs w:val="30"/>
          <w14:textFill>
            <w14:solidFill>
              <w14:schemeClr w14:val="tx1"/>
            </w14:solidFill>
          </w14:textFill>
        </w:rPr>
        <w:t>。</w:t>
      </w:r>
    </w:p>
    <w:p w14:paraId="5902FE2B">
      <w:pPr>
        <w:spacing w:line="520" w:lineRule="exact"/>
        <w:ind w:firstLine="600" w:firstLineChars="200"/>
        <w:rPr>
          <w:rFonts w:hint="eastAsia" w:ascii="仿宋" w:hAnsi="仿宋" w:eastAsia="仿宋" w:cs="仿宋"/>
          <w:color w:val="000000" w:themeColor="text1"/>
          <w:kern w:val="2"/>
          <w:sz w:val="30"/>
          <w:szCs w:val="30"/>
          <w14:textFill>
            <w14:solidFill>
              <w14:schemeClr w14:val="tx1"/>
            </w14:solidFill>
          </w14:textFill>
        </w:rPr>
      </w:pPr>
      <w:r>
        <w:rPr>
          <w:rFonts w:hint="eastAsia" w:ascii="仿宋" w:hAnsi="仿宋" w:eastAsia="仿宋" w:cs="仿宋"/>
          <w:color w:val="000000" w:themeColor="text1"/>
          <w:kern w:val="2"/>
          <w:sz w:val="30"/>
          <w:szCs w:val="30"/>
          <w:lang w:eastAsia="zh-CN"/>
          <w14:textFill>
            <w14:solidFill>
              <w14:schemeClr w14:val="tx1"/>
            </w14:solidFill>
          </w14:textFill>
        </w:rPr>
        <w:t>（</w:t>
      </w:r>
      <w:r>
        <w:rPr>
          <w:rFonts w:hint="eastAsia" w:ascii="仿宋" w:hAnsi="仿宋" w:eastAsia="仿宋" w:cs="仿宋"/>
          <w:color w:val="000000" w:themeColor="text1"/>
          <w:kern w:val="2"/>
          <w:sz w:val="30"/>
          <w:szCs w:val="30"/>
          <w:lang w:val="en-US" w:eastAsia="zh-CN"/>
          <w14:textFill>
            <w14:solidFill>
              <w14:schemeClr w14:val="tx1"/>
            </w14:solidFill>
          </w14:textFill>
        </w:rPr>
        <w:t>3</w:t>
      </w:r>
      <w:r>
        <w:rPr>
          <w:rFonts w:hint="eastAsia" w:ascii="仿宋" w:hAnsi="仿宋" w:eastAsia="仿宋" w:cs="仿宋"/>
          <w:color w:val="000000" w:themeColor="text1"/>
          <w:kern w:val="2"/>
          <w:sz w:val="30"/>
          <w:szCs w:val="30"/>
          <w:lang w:eastAsia="zh-CN"/>
          <w14:textFill>
            <w14:solidFill>
              <w14:schemeClr w14:val="tx1"/>
            </w14:solidFill>
          </w14:textFill>
        </w:rPr>
        <w:t>）</w:t>
      </w:r>
      <w:r>
        <w:rPr>
          <w:rFonts w:hint="eastAsia" w:ascii="仿宋" w:hAnsi="仿宋" w:eastAsia="仿宋" w:cs="仿宋"/>
          <w:color w:val="000000" w:themeColor="text1"/>
          <w:kern w:val="2"/>
          <w:sz w:val="30"/>
          <w:szCs w:val="30"/>
          <w14:textFill>
            <w14:solidFill>
              <w14:schemeClr w14:val="tx1"/>
            </w14:solidFill>
          </w14:textFill>
        </w:rPr>
        <w:t>因乙方的违约行为导致甲方遭受损失的，乙方还应承担甲方因此支出的全部费用，包括但不限于律师费、诉讼费、差旅费、保全保险费等。</w:t>
      </w:r>
    </w:p>
    <w:p w14:paraId="13D1C5C7">
      <w:pPr>
        <w:spacing w:line="520" w:lineRule="exact"/>
        <w:ind w:firstLine="602" w:firstLineChars="200"/>
        <w:rPr>
          <w:rFonts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九</w:t>
      </w:r>
      <w:r>
        <w:rPr>
          <w:rFonts w:hint="eastAsia" w:ascii="仿宋" w:hAnsi="仿宋" w:eastAsia="仿宋" w:cs="仿宋"/>
          <w:b/>
          <w:bCs/>
          <w:color w:val="000000" w:themeColor="text1"/>
          <w:sz w:val="30"/>
          <w:szCs w:val="30"/>
          <w14:textFill>
            <w14:solidFill>
              <w14:schemeClr w14:val="tx1"/>
            </w14:solidFill>
          </w14:textFill>
        </w:rPr>
        <w:t>条  争议的解决</w:t>
      </w:r>
    </w:p>
    <w:p w14:paraId="436D0CE3">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凡因执行本合同所发生的或与本合同有关的一切争议，双方应通过友好协商解决，如果协商不</w:t>
      </w:r>
      <w:r>
        <w:rPr>
          <w:rFonts w:hint="eastAsia" w:ascii="仿宋" w:hAnsi="仿宋" w:eastAsia="仿宋" w:cs="仿宋"/>
          <w:color w:val="000000" w:themeColor="text1"/>
          <w:sz w:val="30"/>
          <w:szCs w:val="30"/>
          <w:lang w:val="en-US" w:eastAsia="zh-CN"/>
          <w14:textFill>
            <w14:solidFill>
              <w14:schemeClr w14:val="tx1"/>
            </w14:solidFill>
          </w14:textFill>
        </w:rPr>
        <w:t>成</w:t>
      </w:r>
      <w:r>
        <w:rPr>
          <w:rFonts w:hint="eastAsia" w:ascii="仿宋" w:hAnsi="仿宋" w:eastAsia="仿宋" w:cs="仿宋"/>
          <w:color w:val="000000" w:themeColor="text1"/>
          <w:sz w:val="30"/>
          <w:szCs w:val="30"/>
          <w14:textFill>
            <w14:solidFill>
              <w14:schemeClr w14:val="tx1"/>
            </w14:solidFill>
          </w14:textFill>
        </w:rPr>
        <w:t>，</w:t>
      </w:r>
      <w:r>
        <w:rPr>
          <w:rFonts w:hint="eastAsia" w:ascii="仿宋" w:hAnsi="仿宋" w:eastAsia="仿宋" w:cs="仿宋"/>
          <w:color w:val="000000" w:themeColor="text1"/>
          <w:sz w:val="30"/>
          <w:szCs w:val="30"/>
          <w:lang w:eastAsia="zh-CN"/>
          <w14:textFill>
            <w14:solidFill>
              <w14:schemeClr w14:val="tx1"/>
            </w14:solidFill>
          </w14:textFill>
        </w:rPr>
        <w:t>任何一方均有权</w:t>
      </w:r>
      <w:r>
        <w:rPr>
          <w:rFonts w:hint="eastAsia" w:ascii="仿宋" w:hAnsi="仿宋" w:eastAsia="仿宋" w:cs="仿宋"/>
          <w:color w:val="000000" w:themeColor="text1"/>
          <w:sz w:val="30"/>
          <w:szCs w:val="30"/>
          <w:lang w:val="en-US" w:eastAsia="zh-CN"/>
          <w14:textFill>
            <w14:solidFill>
              <w14:schemeClr w14:val="tx1"/>
            </w14:solidFill>
          </w14:textFill>
        </w:rPr>
        <w:t>向</w:t>
      </w:r>
      <w:r>
        <w:rPr>
          <w:rFonts w:hint="eastAsia" w:ascii="仿宋" w:hAnsi="仿宋" w:eastAsia="仿宋" w:cs="仿宋"/>
          <w:color w:val="000000" w:themeColor="text1"/>
          <w:sz w:val="30"/>
          <w:szCs w:val="30"/>
          <w14:textFill>
            <w14:solidFill>
              <w14:schemeClr w14:val="tx1"/>
            </w14:solidFill>
          </w14:textFill>
        </w:rPr>
        <w:t>项目所在地有管辖权法院</w:t>
      </w:r>
      <w:r>
        <w:rPr>
          <w:rFonts w:hint="eastAsia" w:ascii="仿宋" w:hAnsi="仿宋" w:eastAsia="仿宋" w:cs="仿宋"/>
          <w:color w:val="000000" w:themeColor="text1"/>
          <w:sz w:val="30"/>
          <w:szCs w:val="30"/>
          <w:lang w:eastAsia="zh-CN"/>
          <w14:textFill>
            <w14:solidFill>
              <w14:schemeClr w14:val="tx1"/>
            </w14:solidFill>
          </w14:textFill>
        </w:rPr>
        <w:t>提起</w:t>
      </w:r>
      <w:r>
        <w:rPr>
          <w:rFonts w:hint="eastAsia" w:ascii="仿宋" w:hAnsi="仿宋" w:eastAsia="仿宋" w:cs="仿宋"/>
          <w:color w:val="000000" w:themeColor="text1"/>
          <w:sz w:val="30"/>
          <w:szCs w:val="30"/>
          <w14:textFill>
            <w14:solidFill>
              <w14:schemeClr w14:val="tx1"/>
            </w14:solidFill>
          </w14:textFill>
        </w:rPr>
        <w:t>诉讼。</w:t>
      </w:r>
    </w:p>
    <w:p w14:paraId="0D8F96A5">
      <w:pPr>
        <w:spacing w:line="520" w:lineRule="exact"/>
        <w:ind w:firstLine="602" w:firstLineChars="200"/>
        <w:rPr>
          <w:rFonts w:ascii="仿宋" w:hAnsi="仿宋" w:eastAsia="仿宋" w:cs="仿宋"/>
          <w:b/>
          <w:bCs/>
          <w:color w:val="000000" w:themeColor="text1"/>
          <w:sz w:val="30"/>
          <w:szCs w:val="30"/>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十</w:t>
      </w:r>
      <w:r>
        <w:rPr>
          <w:rFonts w:hint="eastAsia" w:ascii="仿宋" w:hAnsi="仿宋" w:eastAsia="仿宋" w:cs="仿宋"/>
          <w:b/>
          <w:bCs/>
          <w:color w:val="000000" w:themeColor="text1"/>
          <w:sz w:val="30"/>
          <w:szCs w:val="30"/>
          <w14:textFill>
            <w14:solidFill>
              <w14:schemeClr w14:val="tx1"/>
            </w14:solidFill>
          </w14:textFill>
        </w:rPr>
        <w:t>条  其他事项</w:t>
      </w:r>
    </w:p>
    <w:p w14:paraId="3CB054F2">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10.1</w:t>
      </w:r>
      <w:r>
        <w:rPr>
          <w:rFonts w:hint="eastAsia" w:ascii="仿宋" w:hAnsi="仿宋" w:eastAsia="仿宋" w:cs="仿宋"/>
          <w:color w:val="000000" w:themeColor="text1"/>
          <w:sz w:val="30"/>
          <w:szCs w:val="30"/>
          <w14:textFill>
            <w14:solidFill>
              <w14:schemeClr w14:val="tx1"/>
            </w14:solidFill>
          </w14:textFill>
        </w:rPr>
        <w:t>若有未尽事宜，由双方另行协商解决，并及时协商签订补充协议，与本合同具有同等效力。</w:t>
      </w:r>
    </w:p>
    <w:p w14:paraId="25820FB4">
      <w:pPr>
        <w:spacing w:line="520" w:lineRule="exact"/>
        <w:ind w:firstLine="600" w:firstLineChars="200"/>
        <w:rPr>
          <w:rFonts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10.</w:t>
      </w:r>
      <w:r>
        <w:rPr>
          <w:rFonts w:hint="eastAsia" w:ascii="仿宋" w:hAnsi="仿宋" w:eastAsia="仿宋" w:cs="仿宋"/>
          <w:color w:val="000000" w:themeColor="text1"/>
          <w:sz w:val="30"/>
          <w:szCs w:val="30"/>
          <w14:textFill>
            <w14:solidFill>
              <w14:schemeClr w14:val="tx1"/>
            </w14:solidFill>
          </w14:textFill>
        </w:rPr>
        <w:t>2本合同项下全部技术成果、报告文本、图件等知识产权全部归甲方所有；乙方仅享有本项目成果的署名权，未经甲方书面许可，乙方不得将本项目成果、数据、图件用于本合同以外任何项目，不得向任何第三方泄露、提供。</w:t>
      </w:r>
    </w:p>
    <w:p w14:paraId="3B3A9E46">
      <w:pPr>
        <w:spacing w:line="520" w:lineRule="exact"/>
        <w:ind w:firstLine="602" w:firstLineChars="200"/>
        <w:rPr>
          <w:rFonts w:hint="eastAsia" w:ascii="仿宋" w:hAnsi="仿宋" w:eastAsia="仿宋" w:cs="仿宋"/>
          <w:b/>
          <w:bCs/>
          <w:color w:val="000000" w:themeColor="text1"/>
          <w:sz w:val="30"/>
          <w:szCs w:val="30"/>
          <w:lang w:eastAsia="zh-CN"/>
          <w14:textFill>
            <w14:solidFill>
              <w14:schemeClr w14:val="tx1"/>
            </w14:solidFill>
          </w14:textFill>
        </w:rPr>
      </w:pPr>
      <w:r>
        <w:rPr>
          <w:rFonts w:hint="eastAsia" w:ascii="仿宋" w:hAnsi="仿宋" w:eastAsia="仿宋" w:cs="仿宋"/>
          <w:b/>
          <w:bCs/>
          <w:color w:val="000000" w:themeColor="text1"/>
          <w:sz w:val="30"/>
          <w:szCs w:val="30"/>
          <w14:textFill>
            <w14:solidFill>
              <w14:schemeClr w14:val="tx1"/>
            </w14:solidFill>
          </w14:textFill>
        </w:rPr>
        <w:t>第</w:t>
      </w:r>
      <w:r>
        <w:rPr>
          <w:rFonts w:hint="eastAsia" w:ascii="仿宋" w:hAnsi="仿宋" w:eastAsia="仿宋" w:cs="仿宋"/>
          <w:b/>
          <w:bCs/>
          <w:color w:val="000000" w:themeColor="text1"/>
          <w:sz w:val="30"/>
          <w:szCs w:val="30"/>
          <w:lang w:val="en-US" w:eastAsia="zh-CN"/>
          <w14:textFill>
            <w14:solidFill>
              <w14:schemeClr w14:val="tx1"/>
            </w14:solidFill>
          </w14:textFill>
        </w:rPr>
        <w:t>十一</w:t>
      </w:r>
      <w:r>
        <w:rPr>
          <w:rFonts w:hint="eastAsia" w:ascii="仿宋" w:hAnsi="仿宋" w:eastAsia="仿宋" w:cs="仿宋"/>
          <w:b/>
          <w:bCs/>
          <w:color w:val="000000" w:themeColor="text1"/>
          <w:sz w:val="30"/>
          <w:szCs w:val="30"/>
          <w14:textFill>
            <w14:solidFill>
              <w14:schemeClr w14:val="tx1"/>
            </w14:solidFill>
          </w14:textFill>
        </w:rPr>
        <w:t xml:space="preserve">条  </w:t>
      </w:r>
      <w:r>
        <w:rPr>
          <w:rFonts w:hint="eastAsia" w:ascii="仿宋" w:hAnsi="仿宋" w:eastAsia="仿宋" w:cs="仿宋"/>
          <w:b/>
          <w:bCs/>
          <w:color w:val="000000" w:themeColor="text1"/>
          <w:sz w:val="30"/>
          <w:szCs w:val="30"/>
          <w:lang w:val="en-US" w:eastAsia="zh-CN"/>
          <w14:textFill>
            <w14:solidFill>
              <w14:schemeClr w14:val="tx1"/>
            </w14:solidFill>
          </w14:textFill>
        </w:rPr>
        <w:t>附则</w:t>
      </w:r>
    </w:p>
    <w:p w14:paraId="61429781">
      <w:pPr>
        <w:spacing w:line="520" w:lineRule="exact"/>
        <w:ind w:firstLine="600" w:firstLine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11.1</w:t>
      </w:r>
      <w:r>
        <w:rPr>
          <w:rFonts w:hint="eastAsia" w:ascii="仿宋" w:hAnsi="仿宋" w:eastAsia="仿宋" w:cs="仿宋"/>
          <w:color w:val="000000" w:themeColor="text1"/>
          <w:sz w:val="30"/>
          <w:szCs w:val="30"/>
          <w14:textFill>
            <w14:solidFill>
              <w14:schemeClr w14:val="tx1"/>
            </w14:solidFill>
          </w14:textFill>
        </w:rPr>
        <w:t>本合同经</w:t>
      </w:r>
      <w:r>
        <w:rPr>
          <w:rFonts w:hint="eastAsia" w:ascii="仿宋" w:hAnsi="仿宋" w:eastAsia="仿宋" w:cs="仿宋"/>
          <w:color w:val="000000" w:themeColor="text1"/>
          <w:sz w:val="30"/>
          <w:szCs w:val="30"/>
          <w:lang w:val="en-US" w:eastAsia="zh-CN"/>
          <w14:textFill>
            <w14:solidFill>
              <w14:schemeClr w14:val="tx1"/>
            </w14:solidFill>
          </w14:textFill>
        </w:rPr>
        <w:t>加盖</w:t>
      </w:r>
      <w:r>
        <w:rPr>
          <w:rFonts w:hint="eastAsia" w:ascii="仿宋" w:hAnsi="仿宋" w:eastAsia="仿宋" w:cs="仿宋"/>
          <w:color w:val="000000" w:themeColor="text1"/>
          <w:sz w:val="30"/>
          <w:szCs w:val="30"/>
          <w14:textFill>
            <w14:solidFill>
              <w14:schemeClr w14:val="tx1"/>
            </w14:solidFill>
          </w14:textFill>
        </w:rPr>
        <w:t>双方公章或合同专用章</w:t>
      </w:r>
      <w:r>
        <w:rPr>
          <w:rFonts w:hint="eastAsia" w:ascii="仿宋" w:hAnsi="仿宋" w:eastAsia="仿宋" w:cs="仿宋"/>
          <w:color w:val="000000" w:themeColor="text1"/>
          <w:sz w:val="30"/>
          <w:szCs w:val="30"/>
          <w:lang w:val="en-US" w:eastAsia="zh-CN"/>
          <w14:textFill>
            <w14:solidFill>
              <w14:schemeClr w14:val="tx1"/>
            </w14:solidFill>
          </w14:textFill>
        </w:rPr>
        <w:t>和法人章</w:t>
      </w:r>
      <w:r>
        <w:rPr>
          <w:rFonts w:hint="eastAsia" w:ascii="仿宋" w:hAnsi="仿宋" w:eastAsia="仿宋" w:cs="仿宋"/>
          <w:color w:val="000000" w:themeColor="text1"/>
          <w:sz w:val="30"/>
          <w:szCs w:val="30"/>
          <w14:textFill>
            <w14:solidFill>
              <w14:schemeClr w14:val="tx1"/>
            </w14:solidFill>
          </w14:textFill>
        </w:rPr>
        <w:t>之日起生效，双方履行全部合同义务后终止。</w:t>
      </w:r>
    </w:p>
    <w:p w14:paraId="233C13FB">
      <w:pPr>
        <w:spacing w:line="520" w:lineRule="exact"/>
        <w:ind w:firstLine="600" w:firstLineChars="200"/>
        <w:rPr>
          <w:rFonts w:hint="eastAsia" w:ascii="仿宋" w:hAnsi="仿宋" w:eastAsia="仿宋" w:cs="仿宋"/>
          <w:color w:val="000000" w:themeColor="text1"/>
          <w:sz w:val="30"/>
          <w:szCs w:val="30"/>
          <w:lang w:eastAsia="zh-CN"/>
          <w14:textFill>
            <w14:solidFill>
              <w14:schemeClr w14:val="tx1"/>
            </w14:solidFill>
          </w14:textFill>
        </w:rPr>
      </w:pPr>
      <w:r>
        <w:rPr>
          <w:rFonts w:hint="eastAsia" w:ascii="仿宋" w:hAnsi="仿宋" w:eastAsia="仿宋" w:cs="仿宋"/>
          <w:color w:val="000000" w:themeColor="text1"/>
          <w:sz w:val="30"/>
          <w:szCs w:val="30"/>
          <w:lang w:val="en-US" w:eastAsia="zh-CN"/>
          <w14:textFill>
            <w14:solidFill>
              <w14:schemeClr w14:val="tx1"/>
            </w14:solidFill>
          </w14:textFill>
        </w:rPr>
        <w:t>11.2</w:t>
      </w:r>
      <w:r>
        <w:rPr>
          <w:rFonts w:hint="eastAsia" w:ascii="仿宋" w:hAnsi="仿宋" w:eastAsia="仿宋" w:cs="仿宋"/>
          <w:color w:val="000000" w:themeColor="text1"/>
          <w:sz w:val="30"/>
          <w:szCs w:val="30"/>
          <w14:textFill>
            <w14:solidFill>
              <w14:schemeClr w14:val="tx1"/>
            </w14:solidFill>
          </w14:textFill>
        </w:rPr>
        <w:t>本合同一式肆份，甲乙双方各执贰份，合同附件与合同具有同等法律效力</w:t>
      </w:r>
      <w:r>
        <w:rPr>
          <w:rFonts w:hint="eastAsia" w:ascii="仿宋" w:hAnsi="仿宋" w:eastAsia="仿宋" w:cs="仿宋"/>
          <w:color w:val="000000" w:themeColor="text1"/>
          <w:sz w:val="30"/>
          <w:szCs w:val="30"/>
          <w:lang w:eastAsia="zh-CN"/>
          <w14:textFill>
            <w14:solidFill>
              <w14:schemeClr w14:val="tx1"/>
            </w14:solidFill>
          </w14:textFill>
        </w:rPr>
        <w:t>。</w:t>
      </w:r>
    </w:p>
    <w:p w14:paraId="1D2A72D1">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322F5C7E">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1B93D6E3">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5319D052">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1DCC7A30">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1350A0BA">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5DA58E61">
      <w:pPr>
        <w:spacing w:line="520" w:lineRule="exact"/>
        <w:ind w:firstLine="600" w:firstLineChars="200"/>
        <w:jc w:val="center"/>
        <w:rPr>
          <w:rFonts w:hint="eastAsia" w:ascii="仿宋" w:hAnsi="仿宋" w:eastAsia="仿宋" w:cs="仿宋"/>
          <w:color w:val="000000" w:themeColor="text1"/>
          <w:sz w:val="30"/>
          <w:szCs w:val="30"/>
          <w:u w:val="none"/>
          <w14:textFill>
            <w14:solidFill>
              <w14:schemeClr w14:val="tx1"/>
            </w14:solidFill>
          </w14:textFill>
        </w:rPr>
      </w:pPr>
    </w:p>
    <w:p w14:paraId="5B2F155D">
      <w:pPr>
        <w:spacing w:line="520" w:lineRule="exact"/>
        <w:ind w:firstLine="600" w:firstLineChars="200"/>
        <w:jc w:val="center"/>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u w:val="none"/>
          <w14:textFill>
            <w14:solidFill>
              <w14:schemeClr w14:val="tx1"/>
            </w14:solidFill>
          </w14:textFill>
        </w:rPr>
        <w:t>（本页为签章页）</w:t>
      </w:r>
    </w:p>
    <w:tbl>
      <w:tblPr>
        <w:tblStyle w:val="10"/>
        <w:tblW w:w="9036" w:type="dxa"/>
        <w:jc w:val="center"/>
        <w:tblLayout w:type="fixed"/>
        <w:tblCellMar>
          <w:top w:w="0" w:type="dxa"/>
          <w:left w:w="108" w:type="dxa"/>
          <w:bottom w:w="0" w:type="dxa"/>
          <w:right w:w="108" w:type="dxa"/>
        </w:tblCellMar>
      </w:tblPr>
      <w:tblGrid>
        <w:gridCol w:w="4559"/>
        <w:gridCol w:w="4477"/>
      </w:tblGrid>
      <w:tr w14:paraId="18BA6666">
        <w:tblPrEx>
          <w:tblCellMar>
            <w:top w:w="0" w:type="dxa"/>
            <w:left w:w="108" w:type="dxa"/>
            <w:bottom w:w="0" w:type="dxa"/>
            <w:right w:w="108" w:type="dxa"/>
          </w:tblCellMar>
        </w:tblPrEx>
        <w:trPr>
          <w:trHeight w:val="779" w:hRule="atLeast"/>
          <w:jc w:val="center"/>
        </w:trPr>
        <w:tc>
          <w:tcPr>
            <w:tcW w:w="4559" w:type="dxa"/>
            <w:shd w:val="clear" w:color="auto" w:fill="auto"/>
            <w:noWrap/>
            <w:vAlign w:val="center"/>
          </w:tcPr>
          <w:p w14:paraId="016D16EC">
            <w:pPr>
              <w:spacing w:line="52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委托人(盖章)：河池市城乡建设投资集团有限公司</w:t>
            </w:r>
          </w:p>
        </w:tc>
        <w:tc>
          <w:tcPr>
            <w:tcW w:w="4477" w:type="dxa"/>
            <w:shd w:val="clear" w:color="auto" w:fill="auto"/>
            <w:noWrap/>
            <w:vAlign w:val="center"/>
          </w:tcPr>
          <w:p w14:paraId="7E3596B9">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受托人(盖章)：</w:t>
            </w:r>
          </w:p>
        </w:tc>
      </w:tr>
      <w:tr w14:paraId="4E504616">
        <w:tblPrEx>
          <w:tblCellMar>
            <w:top w:w="0" w:type="dxa"/>
            <w:left w:w="108" w:type="dxa"/>
            <w:bottom w:w="0" w:type="dxa"/>
            <w:right w:w="108" w:type="dxa"/>
          </w:tblCellMar>
        </w:tblPrEx>
        <w:trPr>
          <w:trHeight w:val="777" w:hRule="atLeast"/>
          <w:jc w:val="center"/>
        </w:trPr>
        <w:tc>
          <w:tcPr>
            <w:tcW w:w="4559" w:type="dxa"/>
            <w:shd w:val="clear" w:color="auto" w:fill="auto"/>
            <w:noWrap/>
            <w:vAlign w:val="center"/>
          </w:tcPr>
          <w:p w14:paraId="34AAC6DA">
            <w:pPr>
              <w:spacing w:line="52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法定代表人或</w:t>
            </w:r>
          </w:p>
          <w:p w14:paraId="5309D38E">
            <w:pPr>
              <w:spacing w:line="52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授权代理人(签字或盖章)：</w:t>
            </w:r>
          </w:p>
        </w:tc>
        <w:tc>
          <w:tcPr>
            <w:tcW w:w="4477" w:type="dxa"/>
            <w:shd w:val="clear" w:color="auto" w:fill="auto"/>
            <w:noWrap/>
            <w:vAlign w:val="center"/>
          </w:tcPr>
          <w:p w14:paraId="62ABC5FE">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法定代表人(签字或盖章)：</w:t>
            </w:r>
          </w:p>
        </w:tc>
      </w:tr>
      <w:tr w14:paraId="51E5E26E">
        <w:tblPrEx>
          <w:tblCellMar>
            <w:top w:w="0" w:type="dxa"/>
            <w:left w:w="108" w:type="dxa"/>
            <w:bottom w:w="0" w:type="dxa"/>
            <w:right w:w="108" w:type="dxa"/>
          </w:tblCellMar>
        </w:tblPrEx>
        <w:trPr>
          <w:trHeight w:val="515" w:hRule="atLeast"/>
          <w:jc w:val="center"/>
        </w:trPr>
        <w:tc>
          <w:tcPr>
            <w:tcW w:w="4559" w:type="dxa"/>
            <w:shd w:val="clear" w:color="auto" w:fill="auto"/>
            <w:noWrap/>
            <w:vAlign w:val="center"/>
          </w:tcPr>
          <w:p w14:paraId="531A2C91">
            <w:pPr>
              <w:spacing w:line="52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经办人：</w:t>
            </w:r>
          </w:p>
        </w:tc>
        <w:tc>
          <w:tcPr>
            <w:tcW w:w="4477" w:type="dxa"/>
            <w:shd w:val="clear" w:color="auto" w:fill="auto"/>
            <w:noWrap/>
            <w:vAlign w:val="center"/>
          </w:tcPr>
          <w:p w14:paraId="0D40DFB7">
            <w:pPr>
              <w:spacing w:line="520" w:lineRule="exact"/>
              <w:rPr>
                <w:rFonts w:hint="eastAsia" w:ascii="宋体" w:hAnsi="宋体" w:eastAsia="宋体" w:cs="宋体"/>
                <w:color w:val="000000" w:themeColor="text1"/>
                <w:sz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经办人</w:t>
            </w:r>
            <w:r>
              <w:rPr>
                <w:rFonts w:hint="eastAsia" w:ascii="宋体" w:hAnsi="宋体" w:eastAsia="宋体" w:cs="宋体"/>
                <w:color w:val="000000" w:themeColor="text1"/>
                <w:sz w:val="24"/>
                <w:highlight w:val="none"/>
                <w:lang w:eastAsia="zh-CN"/>
                <w14:textFill>
                  <w14:solidFill>
                    <w14:schemeClr w14:val="tx1"/>
                  </w14:solidFill>
                </w14:textFill>
              </w:rPr>
              <w:t>：</w:t>
            </w:r>
          </w:p>
        </w:tc>
      </w:tr>
      <w:tr w14:paraId="218EA64F">
        <w:tblPrEx>
          <w:tblCellMar>
            <w:top w:w="0" w:type="dxa"/>
            <w:left w:w="108" w:type="dxa"/>
            <w:bottom w:w="0" w:type="dxa"/>
            <w:right w:w="108" w:type="dxa"/>
          </w:tblCellMar>
        </w:tblPrEx>
        <w:trPr>
          <w:trHeight w:val="590" w:hRule="atLeast"/>
          <w:jc w:val="center"/>
        </w:trPr>
        <w:tc>
          <w:tcPr>
            <w:tcW w:w="4559" w:type="dxa"/>
            <w:shd w:val="clear" w:color="auto" w:fill="auto"/>
            <w:noWrap/>
            <w:vAlign w:val="center"/>
          </w:tcPr>
          <w:p w14:paraId="60042019">
            <w:pPr>
              <w:spacing w:line="520" w:lineRule="exact"/>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w:t>
            </w:r>
            <w:r>
              <w:rPr>
                <w:rFonts w:hint="eastAsia" w:ascii="宋体" w:hAnsi="宋体" w:eastAsia="宋体" w:cs="宋体"/>
                <w:color w:val="000000" w:themeColor="text1"/>
                <w:sz w:val="24"/>
                <w:u w:val="none"/>
                <w14:textFill>
                  <w14:solidFill>
                    <w14:schemeClr w14:val="tx1"/>
                  </w14:solidFill>
                </w14:textFill>
              </w:rPr>
              <w:t xml:space="preserve"> 话：</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0778-2296550</w:t>
            </w:r>
          </w:p>
        </w:tc>
        <w:tc>
          <w:tcPr>
            <w:tcW w:w="4477" w:type="dxa"/>
            <w:shd w:val="clear" w:color="auto" w:fill="auto"/>
            <w:noWrap/>
            <w:vAlign w:val="center"/>
          </w:tcPr>
          <w:p w14:paraId="3C5A5487">
            <w:pPr>
              <w:spacing w:line="520" w:lineRule="exact"/>
              <w:rPr>
                <w:rFonts w:hint="default" w:ascii="宋体" w:hAnsi="宋体" w:eastAsia="宋体" w:cs="宋体"/>
                <w:color w:val="000000" w:themeColor="text1"/>
                <w:sz w:val="24"/>
                <w:u w:val="none"/>
                <w:lang w:val="en-US" w:eastAsia="zh-CN"/>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电  话：</w:t>
            </w:r>
          </w:p>
        </w:tc>
      </w:tr>
      <w:tr w14:paraId="533526C3">
        <w:tblPrEx>
          <w:tblCellMar>
            <w:top w:w="0" w:type="dxa"/>
            <w:left w:w="108" w:type="dxa"/>
            <w:bottom w:w="0" w:type="dxa"/>
            <w:right w:w="108" w:type="dxa"/>
          </w:tblCellMar>
        </w:tblPrEx>
        <w:trPr>
          <w:trHeight w:val="778" w:hRule="atLeast"/>
          <w:jc w:val="center"/>
        </w:trPr>
        <w:tc>
          <w:tcPr>
            <w:tcW w:w="4559" w:type="dxa"/>
            <w:shd w:val="clear" w:color="auto" w:fill="auto"/>
            <w:noWrap/>
            <w:vAlign w:val="center"/>
          </w:tcPr>
          <w:p w14:paraId="57E1199B">
            <w:pPr>
              <w:spacing w:line="52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  址：</w:t>
            </w:r>
            <w:r>
              <w:rPr>
                <w:rFonts w:hint="eastAsia" w:ascii="宋体" w:hAnsi="宋体" w:eastAsia="宋体" w:cs="宋体"/>
                <w:color w:val="000000" w:themeColor="text1"/>
                <w:kern w:val="0"/>
                <w:sz w:val="24"/>
                <w14:textFill>
                  <w14:solidFill>
                    <w14:schemeClr w14:val="tx1"/>
                  </w14:solidFill>
                </w14:textFill>
              </w:rPr>
              <w:t xml:space="preserve"> </w:t>
            </w:r>
            <w:r>
              <w:rPr>
                <w:rFonts w:hint="eastAsia" w:ascii="宋体" w:hAnsi="宋体" w:eastAsia="宋体" w:cs="宋体"/>
                <w:color w:val="000000" w:themeColor="text1"/>
                <w:kern w:val="0"/>
                <w:sz w:val="24"/>
                <w:lang w:val="en-US" w:eastAsia="zh-CN"/>
                <w14:textFill>
                  <w14:solidFill>
                    <w14:schemeClr w14:val="tx1"/>
                  </w14:solidFill>
                </w14:textFill>
              </w:rPr>
              <w:t>河池市金城江区金碧路25号</w:t>
            </w:r>
          </w:p>
        </w:tc>
        <w:tc>
          <w:tcPr>
            <w:tcW w:w="4477" w:type="dxa"/>
            <w:shd w:val="clear" w:color="auto" w:fill="auto"/>
            <w:noWrap/>
            <w:vAlign w:val="center"/>
          </w:tcPr>
          <w:p w14:paraId="037B78B0">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地  址：</w:t>
            </w:r>
          </w:p>
        </w:tc>
      </w:tr>
      <w:tr w14:paraId="5707CE8C">
        <w:tblPrEx>
          <w:tblCellMar>
            <w:top w:w="0" w:type="dxa"/>
            <w:left w:w="108" w:type="dxa"/>
            <w:bottom w:w="0" w:type="dxa"/>
            <w:right w:w="108" w:type="dxa"/>
          </w:tblCellMar>
        </w:tblPrEx>
        <w:trPr>
          <w:trHeight w:val="589" w:hRule="atLeast"/>
          <w:jc w:val="center"/>
        </w:trPr>
        <w:tc>
          <w:tcPr>
            <w:tcW w:w="4559" w:type="dxa"/>
            <w:shd w:val="clear" w:color="auto" w:fill="auto"/>
            <w:noWrap/>
            <w:vAlign w:val="center"/>
          </w:tcPr>
          <w:p w14:paraId="5D095B13">
            <w:pPr>
              <w:spacing w:line="52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电子邮箱： </w:t>
            </w:r>
          </w:p>
        </w:tc>
        <w:tc>
          <w:tcPr>
            <w:tcW w:w="4477" w:type="dxa"/>
            <w:shd w:val="clear" w:color="auto" w:fill="auto"/>
            <w:noWrap/>
            <w:vAlign w:val="center"/>
          </w:tcPr>
          <w:p w14:paraId="15B7CEAD">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电子邮箱：</w:t>
            </w:r>
          </w:p>
        </w:tc>
      </w:tr>
      <w:tr w14:paraId="5997A953">
        <w:tblPrEx>
          <w:tblCellMar>
            <w:top w:w="0" w:type="dxa"/>
            <w:left w:w="108" w:type="dxa"/>
            <w:bottom w:w="0" w:type="dxa"/>
            <w:right w:w="108" w:type="dxa"/>
          </w:tblCellMar>
        </w:tblPrEx>
        <w:trPr>
          <w:trHeight w:val="953" w:hRule="atLeast"/>
          <w:jc w:val="center"/>
        </w:trPr>
        <w:tc>
          <w:tcPr>
            <w:tcW w:w="4559" w:type="dxa"/>
            <w:shd w:val="clear" w:color="auto" w:fill="auto"/>
            <w:noWrap/>
            <w:vAlign w:val="center"/>
          </w:tcPr>
          <w:p w14:paraId="39C94DF7">
            <w:pPr>
              <w:spacing w:line="520" w:lineRule="exact"/>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开户名称：河池市城乡建设投资集团有限公司</w:t>
            </w:r>
          </w:p>
        </w:tc>
        <w:tc>
          <w:tcPr>
            <w:tcW w:w="4477" w:type="dxa"/>
            <w:shd w:val="clear" w:color="auto" w:fill="auto"/>
            <w:noWrap/>
            <w:vAlign w:val="center"/>
          </w:tcPr>
          <w:p w14:paraId="4A9A86DA">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开户名称：</w:t>
            </w:r>
          </w:p>
        </w:tc>
      </w:tr>
      <w:tr w14:paraId="28C37A95">
        <w:tblPrEx>
          <w:tblCellMar>
            <w:top w:w="0" w:type="dxa"/>
            <w:left w:w="108" w:type="dxa"/>
            <w:bottom w:w="0" w:type="dxa"/>
            <w:right w:w="108" w:type="dxa"/>
          </w:tblCellMar>
        </w:tblPrEx>
        <w:trPr>
          <w:trHeight w:val="815" w:hRule="atLeast"/>
          <w:jc w:val="center"/>
        </w:trPr>
        <w:tc>
          <w:tcPr>
            <w:tcW w:w="4559" w:type="dxa"/>
            <w:shd w:val="clear" w:color="auto" w:fill="auto"/>
            <w:noWrap/>
            <w:vAlign w:val="center"/>
          </w:tcPr>
          <w:p w14:paraId="31C07FFF">
            <w:pPr>
              <w:spacing w:line="520" w:lineRule="exact"/>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开户银行： 柳州银行股份有限公司河池分行</w:t>
            </w:r>
          </w:p>
        </w:tc>
        <w:tc>
          <w:tcPr>
            <w:tcW w:w="4477" w:type="dxa"/>
            <w:shd w:val="clear" w:color="auto" w:fill="auto"/>
            <w:noWrap/>
            <w:vAlign w:val="center"/>
          </w:tcPr>
          <w:p w14:paraId="64C7CB83">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开户银行：</w:t>
            </w:r>
          </w:p>
        </w:tc>
      </w:tr>
      <w:tr w14:paraId="162B5606">
        <w:tblPrEx>
          <w:tblCellMar>
            <w:top w:w="0" w:type="dxa"/>
            <w:left w:w="108" w:type="dxa"/>
            <w:bottom w:w="0" w:type="dxa"/>
            <w:right w:w="108" w:type="dxa"/>
          </w:tblCellMar>
        </w:tblPrEx>
        <w:trPr>
          <w:trHeight w:val="590" w:hRule="atLeast"/>
          <w:jc w:val="center"/>
        </w:trPr>
        <w:tc>
          <w:tcPr>
            <w:tcW w:w="4559" w:type="dxa"/>
            <w:shd w:val="clear" w:color="auto" w:fill="auto"/>
            <w:noWrap/>
            <w:vAlign w:val="center"/>
          </w:tcPr>
          <w:p w14:paraId="1BF80C11">
            <w:pPr>
              <w:spacing w:line="520" w:lineRule="exact"/>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账    号：73000500000000014504</w:t>
            </w:r>
          </w:p>
        </w:tc>
        <w:tc>
          <w:tcPr>
            <w:tcW w:w="4477" w:type="dxa"/>
            <w:shd w:val="clear" w:color="auto" w:fill="auto"/>
            <w:noWrap/>
            <w:vAlign w:val="center"/>
          </w:tcPr>
          <w:p w14:paraId="3746B15C">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账    号：</w:t>
            </w:r>
          </w:p>
        </w:tc>
      </w:tr>
      <w:tr w14:paraId="4BC2DA40">
        <w:tblPrEx>
          <w:tblCellMar>
            <w:top w:w="0" w:type="dxa"/>
            <w:left w:w="108" w:type="dxa"/>
            <w:bottom w:w="0" w:type="dxa"/>
            <w:right w:w="108" w:type="dxa"/>
          </w:tblCellMar>
        </w:tblPrEx>
        <w:trPr>
          <w:trHeight w:val="553" w:hRule="atLeast"/>
          <w:jc w:val="center"/>
        </w:trPr>
        <w:tc>
          <w:tcPr>
            <w:tcW w:w="4559" w:type="dxa"/>
            <w:shd w:val="clear" w:color="auto" w:fill="auto"/>
            <w:noWrap/>
            <w:vAlign w:val="center"/>
          </w:tcPr>
          <w:p w14:paraId="4B5E154E">
            <w:pPr>
              <w:spacing w:line="520" w:lineRule="exact"/>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社会信用代码：91451200MAA7AT2H7Q</w:t>
            </w:r>
          </w:p>
        </w:tc>
        <w:tc>
          <w:tcPr>
            <w:tcW w:w="4477" w:type="dxa"/>
            <w:shd w:val="clear" w:color="auto" w:fill="auto"/>
            <w:noWrap/>
            <w:vAlign w:val="center"/>
          </w:tcPr>
          <w:p w14:paraId="516B10AC">
            <w:pPr>
              <w:spacing w:line="520" w:lineRule="exact"/>
              <w:rPr>
                <w:rFonts w:ascii="宋体" w:hAnsi="宋体" w:eastAsia="宋体" w:cs="宋体"/>
                <w:color w:val="000000" w:themeColor="text1"/>
                <w:sz w:val="24"/>
                <w:u w:val="none"/>
                <w14:textFill>
                  <w14:solidFill>
                    <w14:schemeClr w14:val="tx1"/>
                  </w14:solidFill>
                </w14:textFill>
              </w:rPr>
            </w:pPr>
            <w:r>
              <w:rPr>
                <w:rFonts w:hint="eastAsia" w:ascii="宋体" w:hAnsi="宋体" w:eastAsia="宋体" w:cs="宋体"/>
                <w:color w:val="000000" w:themeColor="text1"/>
                <w:sz w:val="24"/>
                <w:u w:val="none"/>
                <w14:textFill>
                  <w14:solidFill>
                    <w14:schemeClr w14:val="tx1"/>
                  </w14:solidFill>
                </w14:textFill>
              </w:rPr>
              <w:t>社会信用代码：</w:t>
            </w:r>
          </w:p>
        </w:tc>
      </w:tr>
      <w:tr w14:paraId="2348A21E">
        <w:tblPrEx>
          <w:tblCellMar>
            <w:top w:w="0" w:type="dxa"/>
            <w:left w:w="108" w:type="dxa"/>
            <w:bottom w:w="0" w:type="dxa"/>
            <w:right w:w="108" w:type="dxa"/>
          </w:tblCellMar>
        </w:tblPrEx>
        <w:trPr>
          <w:trHeight w:val="590" w:hRule="atLeast"/>
          <w:jc w:val="center"/>
        </w:trPr>
        <w:tc>
          <w:tcPr>
            <w:tcW w:w="9036" w:type="dxa"/>
            <w:gridSpan w:val="2"/>
            <w:shd w:val="clear" w:color="auto" w:fill="auto"/>
            <w:noWrap/>
            <w:vAlign w:val="center"/>
          </w:tcPr>
          <w:p w14:paraId="4C293781">
            <w:pPr>
              <w:spacing w:line="520" w:lineRule="exact"/>
              <w:jc w:val="center"/>
              <w:rPr>
                <w:rFonts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   年    月    日</w:t>
            </w:r>
          </w:p>
        </w:tc>
      </w:tr>
    </w:tbl>
    <w:p w14:paraId="656ADE99">
      <w:pPr>
        <w:pStyle w:val="2"/>
        <w:rPr>
          <w:rFonts w:hint="default"/>
          <w:color w:val="000000" w:themeColor="text1"/>
          <w:lang w:val="en-US" w:eastAsia="zh-CN"/>
          <w14:textFill>
            <w14:solidFill>
              <w14:schemeClr w14:val="tx1"/>
            </w14:solidFill>
          </w14:textFill>
        </w:rPr>
      </w:pPr>
    </w:p>
    <w:p w14:paraId="62B3619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i w:val="0"/>
          <w:iCs w:val="0"/>
          <w:caps w:val="0"/>
          <w:color w:val="auto"/>
          <w:spacing w:val="0"/>
          <w:sz w:val="28"/>
          <w:szCs w:val="28"/>
          <w:highlight w:val="none"/>
          <w:shd w:val="clear" w:fill="FFFFFF"/>
        </w:rPr>
      </w:pPr>
    </w:p>
    <w:sectPr>
      <w:headerReference r:id="rId5" w:type="default"/>
      <w:footerReference r:id="rId6" w:type="default"/>
      <w:pgSz w:w="11906" w:h="16838"/>
      <w:pgMar w:top="1440" w:right="1474" w:bottom="1440"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6BF0F">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76D27">
                          <w:pPr>
                            <w:pStyle w:val="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2B76D27">
                    <w:pPr>
                      <w:pStyle w:val="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7C38C">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CE785">
                          <w:pPr>
                            <w:pStyle w:val="6"/>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D6CE785">
                    <w:pPr>
                      <w:pStyle w:val="6"/>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87134">
    <w:pPr>
      <w:pStyle w:val="7"/>
      <w:jc w:val="center"/>
      <w:rPr>
        <w:rFonts w:hint="default" w:ascii="仿宋_GB2312" w:hAnsi="仿宋_GB2312" w:eastAsia="仿宋_GB2312" w:cs="仿宋_GB2312"/>
        <w:b/>
        <w:bCs/>
        <w:sz w:val="32"/>
        <w:szCs w:val="32"/>
        <w:highlight w:val="green"/>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4660">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13B4018"/>
    <w:multiLevelType w:val="singleLevel"/>
    <w:tmpl w:val="713B4018"/>
    <w:lvl w:ilvl="0" w:tentative="0">
      <w:start w:val="1"/>
      <w:numFmt w:val="upperLetter"/>
      <w:pStyle w:val="3"/>
      <w:lvlText w:val="%1."/>
      <w:lvlJc w:val="left"/>
      <w:pPr>
        <w:tabs>
          <w:tab w:val="left" w:pos="315"/>
        </w:tabs>
        <w:ind w:left="315" w:hanging="315"/>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1NTMwNzg2MzRlMDc0NjM0YTgxNjE1YWFhN2EwNDQifQ=="/>
  </w:docVars>
  <w:rsids>
    <w:rsidRoot w:val="53944F5A"/>
    <w:rsid w:val="0052726E"/>
    <w:rsid w:val="01260ED6"/>
    <w:rsid w:val="02B9669E"/>
    <w:rsid w:val="03576C1A"/>
    <w:rsid w:val="037B340F"/>
    <w:rsid w:val="047B56B5"/>
    <w:rsid w:val="049B7F96"/>
    <w:rsid w:val="04A664D8"/>
    <w:rsid w:val="056E796A"/>
    <w:rsid w:val="09183888"/>
    <w:rsid w:val="0B446F18"/>
    <w:rsid w:val="0CE125CD"/>
    <w:rsid w:val="0EB95483"/>
    <w:rsid w:val="22A63D70"/>
    <w:rsid w:val="22F3650C"/>
    <w:rsid w:val="23FD0CBE"/>
    <w:rsid w:val="25254BBE"/>
    <w:rsid w:val="25657549"/>
    <w:rsid w:val="261543AC"/>
    <w:rsid w:val="28476911"/>
    <w:rsid w:val="29D06CB4"/>
    <w:rsid w:val="2BC5112A"/>
    <w:rsid w:val="2DA359FB"/>
    <w:rsid w:val="2E462D80"/>
    <w:rsid w:val="33CD744E"/>
    <w:rsid w:val="341A0E58"/>
    <w:rsid w:val="39643D30"/>
    <w:rsid w:val="39CD01E2"/>
    <w:rsid w:val="3A455068"/>
    <w:rsid w:val="3BB014AF"/>
    <w:rsid w:val="3E5720EF"/>
    <w:rsid w:val="424B3962"/>
    <w:rsid w:val="431A331F"/>
    <w:rsid w:val="49117305"/>
    <w:rsid w:val="4EAD2033"/>
    <w:rsid w:val="51EE4687"/>
    <w:rsid w:val="53944F5A"/>
    <w:rsid w:val="55AB2A61"/>
    <w:rsid w:val="56D6689A"/>
    <w:rsid w:val="577E66ED"/>
    <w:rsid w:val="616F7CA4"/>
    <w:rsid w:val="63A81CDC"/>
    <w:rsid w:val="652A4208"/>
    <w:rsid w:val="655447DE"/>
    <w:rsid w:val="6B234934"/>
    <w:rsid w:val="6BDF69B7"/>
    <w:rsid w:val="6C0B610A"/>
    <w:rsid w:val="73025D8D"/>
    <w:rsid w:val="76DC653C"/>
    <w:rsid w:val="79483E82"/>
    <w:rsid w:val="7DE46BC8"/>
    <w:rsid w:val="7EF26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numPr>
        <w:ilvl w:val="0"/>
        <w:numId w:val="1"/>
      </w:numPr>
      <w:spacing w:line="360" w:lineRule="auto"/>
      <w:outlineLvl w:val="1"/>
    </w:pPr>
    <w:rPr>
      <w:b/>
      <w:sz w:val="24"/>
      <w:szCs w:val="20"/>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annotation text"/>
    <w:basedOn w:val="1"/>
    <w:qFormat/>
    <w:uiPriority w:val="0"/>
    <w:pPr>
      <w:jc w:val="left"/>
    </w:pPr>
  </w:style>
  <w:style w:type="paragraph" w:styleId="5">
    <w:name w:val="Plain Text"/>
    <w:basedOn w:val="1"/>
    <w:qFormat/>
    <w:uiPriority w:val="0"/>
    <w:rPr>
      <w:rFonts w:ascii="宋体" w:hAnsi="Courier New"/>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2"/>
    <w:basedOn w:val="1"/>
    <w:next w:val="1"/>
    <w:semiHidden/>
    <w:qFormat/>
    <w:uiPriority w:val="0"/>
    <w:pPr>
      <w:ind w:left="210"/>
      <w:jc w:val="left"/>
    </w:pPr>
    <w:rPr>
      <w:rFonts w:ascii="Times New Roman" w:hAnsi="Times New Roman"/>
      <w:smallCaps/>
      <w:sz w:val="20"/>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Hyperlink"/>
    <w:basedOn w:val="11"/>
    <w:qFormat/>
    <w:uiPriority w:val="0"/>
    <w:rPr>
      <w:color w:val="0000FF"/>
      <w:u w:val="single"/>
    </w:rPr>
  </w:style>
  <w:style w:type="paragraph" w:customStyle="1" w:styleId="14">
    <w:name w:val="标准正文"/>
    <w:basedOn w:val="1"/>
    <w:qFormat/>
    <w:uiPriority w:val="0"/>
    <w:pPr>
      <w:widowControl/>
      <w:spacing w:line="360" w:lineRule="auto"/>
      <w:ind w:firstLine="480" w:firstLineChars="200"/>
      <w:jc w:val="left"/>
    </w:pPr>
    <w:rPr>
      <w:rFonts w:ascii="Calibri" w:hAnsi="Calibri" w:eastAsia="宋体" w:cs="Times New Roman"/>
      <w:bCs/>
      <w:sz w:val="24"/>
      <w:szCs w:val="22"/>
      <w:u w:val="single"/>
    </w:rPr>
  </w:style>
  <w:style w:type="paragraph" w:customStyle="1" w:styleId="15">
    <w:name w:val="引言二级条标题"/>
    <w:basedOn w:val="16"/>
    <w:next w:val="17"/>
    <w:qFormat/>
    <w:uiPriority w:val="0"/>
    <w:pPr>
      <w:ind w:left="0" w:firstLine="0"/>
    </w:pPr>
    <w:rPr>
      <w:rFonts w:eastAsia="宋体"/>
    </w:rPr>
  </w:style>
  <w:style w:type="paragraph" w:customStyle="1" w:styleId="16">
    <w:name w:val="引言一级条标题"/>
    <w:basedOn w:val="1"/>
    <w:next w:val="17"/>
    <w:qFormat/>
    <w:uiPriority w:val="0"/>
    <w:pPr>
      <w:widowControl/>
      <w:spacing w:beforeAutospacing="1" w:afterAutospacing="1"/>
      <w:ind w:left="900" w:hanging="900"/>
    </w:pPr>
    <w:rPr>
      <w:rFonts w:eastAsia="黑体"/>
      <w:b/>
      <w:bCs/>
    </w:rPr>
  </w:style>
  <w:style w:type="paragraph" w:customStyle="1" w:styleId="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
    <w:name w:val="正文_0"/>
    <w:next w:val="1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
    <w:name w:val="正文文本_0"/>
    <w:basedOn w:val="18"/>
    <w:qFormat/>
    <w:uiPriority w:val="0"/>
    <w:pPr>
      <w:spacing w:after="120" w:afterLines="0"/>
    </w:pPr>
  </w:style>
  <w:style w:type="paragraph" w:customStyle="1" w:styleId="2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7019</Words>
  <Characters>7686</Characters>
  <Lines>0</Lines>
  <Paragraphs>0</Paragraphs>
  <TotalTime>15</TotalTime>
  <ScaleCrop>false</ScaleCrop>
  <LinksUpToDate>false</LinksUpToDate>
  <CharactersWithSpaces>8126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2022-05-05T07:27:00Z</dcterms:created>
  <dc:creator>第二工程公司</dc:creator>
  <cp:lastModifiedBy>椰子糖</cp:lastModifiedBy>
  <cp:lastPrinted>2022-07-26T01:25:00Z</cp:lastPrinted>
  <dcterms:modified xsi:type="dcterms:W3CDTF">2026-08-25T09:29:03Z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CCD715217F874C0382F6DE809F52BD86_13</vt:lpwstr>
  </property>
  <property fmtid="{D5CDD505-2E9C-101B-9397-08002B2CF9AE}" pid="4" name="KSOTemplateDocerSaveRecord">
    <vt:lpwstr>eyJoZGlkIjoiZTA3MTc3ZTY5OTcxY2NlYmVkMTM5NjAyMGMyZDRhMmUiLCJ1c2VySWQiOiI0MDE1NzAyOTQifQ==</vt:lpwstr>
  </property>
</Properties>
</file>