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6AC6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highlight w:val="none"/>
          <w:lang w:val="en-US" w:eastAsia="zh-CN"/>
        </w:rPr>
      </w:pPr>
      <w:bookmarkStart w:id="0" w:name="_GoBack"/>
      <w:bookmarkEnd w:id="0"/>
    </w:p>
    <w:p w14:paraId="27D24F05">
      <w:pPr>
        <w:numPr>
          <w:ilvl w:val="0"/>
          <w:numId w:val="0"/>
        </w:numPr>
        <w:spacing w:line="360" w:lineRule="auto"/>
        <w:jc w:val="left"/>
        <w:rPr>
          <w:rFonts w:hint="default" w:ascii="仿宋_GB2312" w:hAnsi="仿宋" w:eastAsia="仿宋_GB2312" w:cs="仿宋"/>
          <w:bCs/>
          <w:color w:val="auto"/>
          <w:sz w:val="32"/>
          <w:szCs w:val="32"/>
          <w:highlight w:val="none"/>
          <w:lang w:val="en-US" w:eastAsia="zh-CN"/>
        </w:rPr>
      </w:pPr>
      <w:r>
        <w:rPr>
          <w:rFonts w:hint="eastAsia" w:ascii="仿宋_GB2312" w:hAnsi="仿宋" w:eastAsia="仿宋_GB2312" w:cs="仿宋"/>
          <w:bCs/>
          <w:color w:val="auto"/>
          <w:sz w:val="32"/>
          <w:szCs w:val="32"/>
          <w:highlight w:val="none"/>
          <w:lang w:val="en-US" w:eastAsia="zh-CN"/>
        </w:rPr>
        <w:t>附件1</w:t>
      </w:r>
    </w:p>
    <w:p w14:paraId="147FDDEA">
      <w:pPr>
        <w:pStyle w:val="8"/>
        <w:rPr>
          <w:rFonts w:hint="default"/>
          <w:color w:val="auto"/>
          <w:highlight w:val="none"/>
          <w:lang w:val="en-US" w:eastAsia="zh-CN"/>
        </w:rPr>
      </w:pPr>
    </w:p>
    <w:p w14:paraId="339E5438">
      <w:pPr>
        <w:spacing w:line="360" w:lineRule="auto"/>
        <w:jc w:val="center"/>
        <w:rPr>
          <w:rFonts w:hint="eastAsia" w:ascii="宋体" w:hAnsi="宋体" w:eastAsia="宋体" w:cs="Times New Roman"/>
          <w:color w:val="auto"/>
          <w:kern w:val="2"/>
          <w:sz w:val="44"/>
          <w:szCs w:val="44"/>
          <w:highlight w:val="none"/>
          <w:lang w:val="en-US" w:eastAsia="zh-CN" w:bidi="ar-SA"/>
        </w:rPr>
      </w:pPr>
      <w:r>
        <w:rPr>
          <w:rFonts w:hint="eastAsia" w:ascii="宋体" w:hAnsi="宋体" w:eastAsia="宋体" w:cs="Times New Roman"/>
          <w:color w:val="auto"/>
          <w:kern w:val="2"/>
          <w:sz w:val="44"/>
          <w:szCs w:val="44"/>
          <w:highlight w:val="none"/>
          <w:lang w:val="en-US" w:eastAsia="zh-CN" w:bidi="ar-SA"/>
        </w:rPr>
        <w:t>报 价 表</w:t>
      </w:r>
    </w:p>
    <w:p w14:paraId="2E433165">
      <w:pPr>
        <w:spacing w:line="360" w:lineRule="auto"/>
        <w:ind w:firstLine="3640" w:firstLineChars="1300"/>
        <w:rPr>
          <w:rFonts w:hint="eastAsia" w:ascii="宋体" w:hAnsi="宋体" w:eastAsia="宋体" w:cs="Times New Roman"/>
          <w:color w:val="auto"/>
          <w:kern w:val="2"/>
          <w:sz w:val="28"/>
          <w:szCs w:val="28"/>
          <w:highlight w:val="none"/>
          <w:lang w:val="en-US" w:eastAsia="zh-CN" w:bidi="ar-SA"/>
        </w:rPr>
      </w:pPr>
    </w:p>
    <w:p w14:paraId="083C07BD">
      <w:pPr>
        <w:spacing w:line="360" w:lineRule="auto"/>
        <w:rPr>
          <w:rFonts w:hint="eastAsia" w:ascii="宋体" w:hAnsi="宋体" w:eastAsia="宋体" w:cs="Times New Roman"/>
          <w:color w:val="auto"/>
          <w:kern w:val="2"/>
          <w:sz w:val="28"/>
          <w:szCs w:val="28"/>
          <w:highlight w:val="none"/>
          <w:u w:val="single"/>
          <w:lang w:val="en-US" w:eastAsia="zh-CN" w:bidi="ar-SA"/>
        </w:rPr>
      </w:pPr>
      <w:r>
        <w:rPr>
          <w:rFonts w:hint="eastAsia" w:ascii="宋体" w:hAnsi="宋体" w:eastAsia="宋体" w:cs="Times New Roman"/>
          <w:color w:val="auto"/>
          <w:kern w:val="2"/>
          <w:sz w:val="28"/>
          <w:szCs w:val="28"/>
          <w:highlight w:val="none"/>
          <w:lang w:val="en-US" w:eastAsia="zh-CN" w:bidi="ar-SA"/>
        </w:rPr>
        <w:t>投标单位（公章）：</w:t>
      </w:r>
      <w:r>
        <w:rPr>
          <w:rFonts w:hint="eastAsia" w:ascii="宋体" w:hAnsi="宋体" w:eastAsia="宋体" w:cs="Times New Roman"/>
          <w:color w:val="auto"/>
          <w:kern w:val="2"/>
          <w:sz w:val="28"/>
          <w:szCs w:val="28"/>
          <w:highlight w:val="none"/>
          <w:u w:val="single"/>
          <w:lang w:val="en-US" w:eastAsia="zh-CN" w:bidi="ar-SA"/>
        </w:rPr>
        <w:t xml:space="preserve">                                </w:t>
      </w:r>
    </w:p>
    <w:p w14:paraId="68BDA9E1">
      <w:pPr>
        <w:spacing w:line="360" w:lineRule="auto"/>
        <w:ind w:firstLine="3640" w:firstLineChars="1300"/>
        <w:rPr>
          <w:rFonts w:hint="eastAsia" w:ascii="宋体" w:hAnsi="宋体" w:eastAsia="宋体" w:cs="Times New Roman"/>
          <w:color w:val="auto"/>
          <w:kern w:val="2"/>
          <w:sz w:val="28"/>
          <w:szCs w:val="28"/>
          <w:highlight w:val="none"/>
          <w:lang w:val="en-US" w:eastAsia="zh-CN" w:bidi="ar-SA"/>
        </w:rPr>
      </w:pPr>
    </w:p>
    <w:p w14:paraId="73DA8027">
      <w:pPr>
        <w:spacing w:line="360" w:lineRule="auto"/>
        <w:ind w:left="1400" w:hanging="1400" w:hangingChars="500"/>
        <w:rPr>
          <w:rFonts w:hint="eastAsia" w:ascii="仿宋_GB2312" w:hAnsi="仿宋_GB2312" w:eastAsia="仿宋_GB2312" w:cs="仿宋_GB2312"/>
          <w:color w:val="auto"/>
          <w:kern w:val="2"/>
          <w:sz w:val="28"/>
          <w:szCs w:val="28"/>
          <w:highlight w:val="none"/>
          <w:u w:val="single"/>
          <w:lang w:val="en-US" w:eastAsia="zh-CN" w:bidi="ar-SA"/>
        </w:rPr>
      </w:pPr>
      <w:r>
        <w:rPr>
          <w:rFonts w:hint="eastAsia" w:ascii="宋体" w:hAnsi="宋体" w:eastAsia="宋体" w:cs="Times New Roman"/>
          <w:color w:val="auto"/>
          <w:kern w:val="2"/>
          <w:sz w:val="28"/>
          <w:szCs w:val="28"/>
          <w:highlight w:val="none"/>
          <w:lang w:val="en-US" w:eastAsia="zh-CN" w:bidi="ar-SA"/>
        </w:rPr>
        <w:t>项目名称：</w:t>
      </w:r>
      <w:r>
        <w:rPr>
          <w:rFonts w:hint="eastAsia" w:ascii="仿宋_GB2312" w:hAnsi="仿宋_GB2312" w:eastAsia="仿宋_GB2312" w:cs="仿宋_GB2312"/>
          <w:color w:val="auto"/>
          <w:sz w:val="28"/>
          <w:szCs w:val="28"/>
          <w:highlight w:val="none"/>
          <w:u w:val="single"/>
          <w:lang w:val="en-US" w:eastAsia="zh-CN"/>
        </w:rPr>
        <w:t>河池市</w:t>
      </w:r>
      <w:r>
        <w:rPr>
          <w:rFonts w:hint="eastAsia" w:ascii="仿宋_GB2312" w:hAnsi="仿宋_GB2312" w:eastAsia="仿宋_GB2312" w:cs="仿宋_GB2312"/>
          <w:color w:val="auto"/>
          <w:w w:val="100"/>
          <w:kern w:val="0"/>
          <w:sz w:val="28"/>
          <w:szCs w:val="28"/>
          <w:highlight w:val="none"/>
          <w:u w:val="single"/>
          <w:shd w:val="clear" w:color="auto" w:fill="auto"/>
          <w:lang w:val="en-US" w:eastAsia="zh-CN" w:bidi="ar"/>
        </w:rPr>
        <w:t>金城江城区雨污管网二期及污水处理厂扩建项</w:t>
      </w:r>
      <w:r>
        <w:rPr>
          <w:rFonts w:hint="eastAsia" w:ascii="仿宋_GB2312" w:hAnsi="仿宋_GB2312" w:eastAsia="仿宋_GB2312" w:cs="仿宋_GB2312"/>
          <w:color w:val="auto"/>
          <w:sz w:val="28"/>
          <w:szCs w:val="28"/>
          <w:highlight w:val="none"/>
          <w:u w:val="single"/>
          <w:lang w:val="en-US" w:eastAsia="zh-CN"/>
        </w:rPr>
        <w:t>目（</w:t>
      </w:r>
      <w:r>
        <w:rPr>
          <w:rFonts w:hint="eastAsia" w:ascii="仿宋_GB2312" w:hAnsi="仿宋_GB2312" w:eastAsia="仿宋_GB2312" w:cs="仿宋_GB2312"/>
          <w:color w:val="auto"/>
          <w:sz w:val="28"/>
          <w:szCs w:val="28"/>
          <w:highlight w:val="none"/>
          <w:u w:val="single"/>
        </w:rPr>
        <w:t>项目建议书及可行性研究报告编制）</w:t>
      </w:r>
    </w:p>
    <w:p w14:paraId="0E23F5CE">
      <w:pPr>
        <w:spacing w:line="360" w:lineRule="auto"/>
        <w:ind w:firstLine="3640" w:firstLineChars="1300"/>
        <w:rPr>
          <w:rFonts w:hint="default" w:ascii="宋体" w:hAnsi="宋体" w:eastAsia="宋体" w:cs="Times New Roman"/>
          <w:color w:val="auto"/>
          <w:kern w:val="2"/>
          <w:sz w:val="28"/>
          <w:szCs w:val="28"/>
          <w:highlight w:val="none"/>
          <w:lang w:val="en-US" w:eastAsia="zh-CN" w:bidi="ar-SA"/>
        </w:rPr>
      </w:pPr>
    </w:p>
    <w:p w14:paraId="568E6A8B">
      <w:pPr>
        <w:spacing w:line="360" w:lineRule="auto"/>
        <w:rPr>
          <w:rFonts w:hint="default"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项目编号：</w:t>
      </w:r>
      <w:r>
        <w:rPr>
          <w:rFonts w:hint="eastAsia" w:ascii="宋体" w:hAnsi="宋体" w:eastAsia="宋体" w:cs="Times New Roman"/>
          <w:color w:val="auto"/>
          <w:kern w:val="2"/>
          <w:sz w:val="28"/>
          <w:szCs w:val="28"/>
          <w:highlight w:val="none"/>
          <w:u w:val="single"/>
          <w:lang w:val="en-US" w:eastAsia="zh-CN" w:bidi="ar-SA"/>
        </w:rPr>
        <w:t xml:space="preserve">HCCT20240025号 </w:t>
      </w:r>
      <w:r>
        <w:rPr>
          <w:rFonts w:hint="eastAsia" w:ascii="宋体" w:hAnsi="宋体" w:eastAsia="宋体" w:cs="Times New Roman"/>
          <w:color w:val="auto"/>
          <w:kern w:val="2"/>
          <w:sz w:val="28"/>
          <w:szCs w:val="28"/>
          <w:highlight w:val="none"/>
          <w:lang w:val="en-US" w:eastAsia="zh-CN" w:bidi="ar-SA"/>
        </w:rPr>
        <w:t xml:space="preserve">  </w:t>
      </w:r>
    </w:p>
    <w:p w14:paraId="429B760C">
      <w:pPr>
        <w:spacing w:line="360" w:lineRule="auto"/>
        <w:ind w:firstLine="3640" w:firstLineChars="1300"/>
        <w:rPr>
          <w:rFonts w:hint="eastAsia" w:ascii="宋体" w:hAnsi="宋体" w:eastAsia="宋体" w:cs="Times New Roman"/>
          <w:color w:val="auto"/>
          <w:kern w:val="2"/>
          <w:sz w:val="28"/>
          <w:szCs w:val="28"/>
          <w:highlight w:val="none"/>
          <w:lang w:val="en-US" w:eastAsia="zh-CN" w:bidi="ar-SA"/>
        </w:rPr>
      </w:pPr>
    </w:p>
    <w:p w14:paraId="14C96177">
      <w:pPr>
        <w:spacing w:line="360" w:lineRule="auto"/>
        <w:ind w:firstLine="3640" w:firstLineChars="1300"/>
        <w:rPr>
          <w:rFonts w:hint="eastAsia" w:ascii="宋体" w:hAnsi="宋体" w:eastAsia="宋体" w:cs="Times New Roman"/>
          <w:color w:val="auto"/>
          <w:kern w:val="2"/>
          <w:sz w:val="28"/>
          <w:szCs w:val="28"/>
          <w:highlight w:val="none"/>
          <w:lang w:val="en-US" w:eastAsia="zh-CN" w:bidi="ar-SA"/>
        </w:rPr>
      </w:pPr>
    </w:p>
    <w:p w14:paraId="088EECDF">
      <w:pPr>
        <w:spacing w:line="360" w:lineRule="auto"/>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报价金额（大写）：</w:t>
      </w:r>
      <w:r>
        <w:rPr>
          <w:rFonts w:hint="eastAsia" w:ascii="宋体" w:hAnsi="宋体" w:eastAsia="宋体" w:cs="Times New Roman"/>
          <w:color w:val="auto"/>
          <w:kern w:val="2"/>
          <w:sz w:val="28"/>
          <w:szCs w:val="28"/>
          <w:highlight w:val="none"/>
          <w:u w:val="single"/>
          <w:lang w:val="en-US" w:eastAsia="zh-CN" w:bidi="ar-SA"/>
        </w:rPr>
        <w:t xml:space="preserve">                           </w:t>
      </w:r>
      <w:r>
        <w:rPr>
          <w:rFonts w:hint="eastAsia" w:ascii="宋体" w:hAnsi="宋体" w:eastAsia="宋体" w:cs="Times New Roman"/>
          <w:color w:val="auto"/>
          <w:kern w:val="2"/>
          <w:sz w:val="28"/>
          <w:szCs w:val="28"/>
          <w:highlight w:val="none"/>
          <w:lang w:val="en-US" w:eastAsia="zh-CN" w:bidi="ar-SA"/>
        </w:rPr>
        <w:t xml:space="preserve">   </w:t>
      </w:r>
    </w:p>
    <w:p w14:paraId="3F1D5DE2">
      <w:pPr>
        <w:spacing w:line="360" w:lineRule="auto"/>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报价金额（小写）：</w:t>
      </w:r>
      <w:r>
        <w:rPr>
          <w:rFonts w:hint="eastAsia" w:ascii="宋体" w:hAnsi="宋体" w:eastAsia="宋体" w:cs="Times New Roman"/>
          <w:color w:val="auto"/>
          <w:kern w:val="2"/>
          <w:sz w:val="28"/>
          <w:szCs w:val="28"/>
          <w:highlight w:val="none"/>
          <w:u w:val="single"/>
          <w:lang w:val="en-US" w:eastAsia="zh-CN" w:bidi="ar-SA"/>
        </w:rPr>
        <w:t xml:space="preserve">                           </w:t>
      </w:r>
      <w:r>
        <w:rPr>
          <w:rFonts w:hint="eastAsia" w:ascii="宋体" w:hAnsi="宋体" w:eastAsia="宋体" w:cs="Times New Roman"/>
          <w:color w:val="auto"/>
          <w:kern w:val="2"/>
          <w:sz w:val="28"/>
          <w:szCs w:val="28"/>
          <w:highlight w:val="none"/>
          <w:lang w:val="en-US" w:eastAsia="zh-CN" w:bidi="ar-SA"/>
        </w:rPr>
        <w:t xml:space="preserve">                                         </w:t>
      </w:r>
    </w:p>
    <w:p w14:paraId="7CE39C81">
      <w:pPr>
        <w:spacing w:line="360" w:lineRule="auto"/>
        <w:ind w:firstLine="3640" w:firstLineChars="13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 xml:space="preserve">                                </w:t>
      </w:r>
    </w:p>
    <w:p w14:paraId="6D8758DD">
      <w:pPr>
        <w:spacing w:line="360" w:lineRule="auto"/>
        <w:ind w:firstLine="5040" w:firstLineChars="18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 xml:space="preserve">年   月   日                    </w:t>
      </w:r>
    </w:p>
    <w:p w14:paraId="1B8901DE">
      <w:pPr>
        <w:pStyle w:val="3"/>
        <w:jc w:val="both"/>
        <w:rPr>
          <w:rFonts w:hint="eastAsia" w:hAnsi="宋体" w:eastAsia="宋体" w:cs="Times New Roman"/>
          <w:color w:val="auto"/>
          <w:highlight w:val="none"/>
        </w:rPr>
      </w:pPr>
    </w:p>
    <w:p w14:paraId="6A80DF74">
      <w:pPr>
        <w:pStyle w:val="2"/>
        <w:rPr>
          <w:rFonts w:hint="eastAsia" w:hAnsi="宋体" w:eastAsia="宋体" w:cs="Times New Roman"/>
          <w:color w:val="auto"/>
          <w:highlight w:val="none"/>
        </w:rPr>
      </w:pPr>
    </w:p>
    <w:p w14:paraId="2D691D12">
      <w:pPr>
        <w:pStyle w:val="2"/>
        <w:rPr>
          <w:rFonts w:hint="eastAsia" w:hAnsi="宋体" w:eastAsia="宋体" w:cs="Times New Roman"/>
          <w:color w:val="auto"/>
          <w:highlight w:val="none"/>
        </w:rPr>
      </w:pPr>
    </w:p>
    <w:p w14:paraId="5F1566D9">
      <w:pPr>
        <w:rPr>
          <w:rFonts w:hint="eastAsia"/>
          <w:color w:val="auto"/>
          <w:highlight w:val="none"/>
        </w:rPr>
      </w:pPr>
    </w:p>
    <w:p w14:paraId="18E2C4F4">
      <w:pPr>
        <w:rPr>
          <w:rFonts w:hint="eastAsia"/>
          <w:color w:val="auto"/>
          <w:highlight w:val="none"/>
        </w:rPr>
      </w:pPr>
    </w:p>
    <w:p w14:paraId="2AB26401">
      <w:pPr>
        <w:rPr>
          <w:rFonts w:hint="eastAsia"/>
          <w:color w:val="auto"/>
          <w:highlight w:val="none"/>
        </w:rPr>
      </w:pPr>
    </w:p>
    <w:p w14:paraId="1C0A3F3C">
      <w:pPr>
        <w:rPr>
          <w:rFonts w:hint="eastAsia"/>
          <w:color w:val="auto"/>
          <w:highlight w:val="none"/>
        </w:rPr>
      </w:pPr>
    </w:p>
    <w:p w14:paraId="4DDB1342">
      <w:pPr>
        <w:rPr>
          <w:rFonts w:hint="eastAsia" w:ascii="仿宋_GB2312" w:eastAsia="仿宋_GB2312" w:hAnsiTheme="minorHAnsi" w:cstheme="minorBidi"/>
          <w:color w:val="auto"/>
          <w:sz w:val="32"/>
          <w:szCs w:val="32"/>
          <w:highlight w:val="none"/>
          <w:lang w:eastAsia="zh-CN"/>
        </w:rPr>
      </w:pPr>
      <w:r>
        <w:rPr>
          <w:rFonts w:hint="eastAsia" w:ascii="仿宋_GB2312" w:eastAsia="仿宋_GB2312"/>
          <w:b/>
          <w:bCs/>
          <w:color w:val="auto"/>
          <w:highlight w:val="none"/>
        </w:rPr>
        <w:t>注：</w:t>
      </w:r>
      <w:r>
        <w:rPr>
          <w:rFonts w:hint="eastAsia" w:ascii="仿宋_GB2312" w:eastAsia="仿宋_GB2312"/>
          <w:b/>
          <w:bCs/>
          <w:color w:val="auto"/>
          <w:highlight w:val="none"/>
          <w:lang w:val="en-US" w:eastAsia="zh-CN"/>
        </w:rPr>
        <w:t>0&lt;报价金额&lt;261500.00元，为有效报价</w:t>
      </w:r>
      <w:r>
        <w:rPr>
          <w:rFonts w:hint="eastAsia" w:ascii="仿宋_GB2312" w:eastAsia="仿宋_GB2312"/>
          <w:b/>
          <w:bCs/>
          <w:color w:val="auto"/>
          <w:highlight w:val="none"/>
        </w:rPr>
        <w:t>。</w:t>
      </w:r>
      <w:r>
        <w:rPr>
          <w:rFonts w:hint="eastAsia" w:ascii="仿宋_GB2312" w:eastAsia="仿宋_GB2312"/>
          <w:color w:val="auto"/>
          <w:highlight w:val="none"/>
        </w:rPr>
        <w:t xml:space="preserve">   </w:t>
      </w:r>
    </w:p>
    <w:p w14:paraId="3DDD55F7">
      <w:pPr>
        <w:rPr>
          <w:color w:val="auto"/>
          <w:highlight w:val="none"/>
        </w:rPr>
      </w:pPr>
    </w:p>
    <w:p w14:paraId="0C34C72B">
      <w:pPr>
        <w:pStyle w:val="2"/>
        <w:rPr>
          <w:color w:val="auto"/>
          <w:highlight w:val="none"/>
        </w:rPr>
      </w:pPr>
    </w:p>
    <w:p w14:paraId="1D024CEC">
      <w:pPr>
        <w:pStyle w:val="2"/>
        <w:rPr>
          <w:color w:val="auto"/>
          <w:highlight w:val="none"/>
        </w:rPr>
      </w:pPr>
    </w:p>
    <w:p w14:paraId="51AB1FE2">
      <w:pPr>
        <w:numPr>
          <w:ilvl w:val="0"/>
          <w:numId w:val="0"/>
        </w:numPr>
        <w:spacing w:line="360" w:lineRule="auto"/>
        <w:jc w:val="left"/>
        <w:rPr>
          <w:rFonts w:hint="default" w:ascii="仿宋_GB2312" w:hAnsi="仿宋" w:eastAsia="仿宋_GB2312" w:cs="仿宋"/>
          <w:bCs/>
          <w:color w:val="auto"/>
          <w:sz w:val="32"/>
          <w:szCs w:val="32"/>
          <w:highlight w:val="none"/>
          <w:lang w:val="en-US" w:eastAsia="zh-CN"/>
        </w:rPr>
      </w:pPr>
      <w:r>
        <w:rPr>
          <w:rFonts w:hint="eastAsia" w:ascii="仿宋_GB2312" w:hAnsi="仿宋" w:eastAsia="仿宋_GB2312" w:cs="仿宋"/>
          <w:bCs/>
          <w:color w:val="auto"/>
          <w:sz w:val="32"/>
          <w:szCs w:val="32"/>
          <w:highlight w:val="none"/>
          <w:lang w:val="en-US" w:eastAsia="zh-CN"/>
        </w:rPr>
        <w:t>附件2</w:t>
      </w:r>
    </w:p>
    <w:p w14:paraId="04CFAF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合同条款及格式</w:t>
      </w:r>
    </w:p>
    <w:p w14:paraId="5C2EBA31">
      <w:pPr>
        <w:spacing w:line="900" w:lineRule="exact"/>
        <w:jc w:val="center"/>
        <w:rPr>
          <w:rFonts w:ascii="宋体"/>
          <w:b/>
          <w:color w:val="auto"/>
          <w:sz w:val="72"/>
          <w:szCs w:val="72"/>
          <w:highlight w:val="none"/>
        </w:rPr>
      </w:pPr>
    </w:p>
    <w:p w14:paraId="7CFB2661">
      <w:pPr>
        <w:spacing w:line="900" w:lineRule="exact"/>
        <w:jc w:val="center"/>
        <w:rPr>
          <w:rFonts w:ascii="宋体"/>
          <w:b/>
          <w:color w:val="auto"/>
          <w:sz w:val="72"/>
          <w:szCs w:val="72"/>
          <w:highlight w:val="none"/>
        </w:rPr>
      </w:pPr>
    </w:p>
    <w:p w14:paraId="5FEFB5BD">
      <w:pPr>
        <w:spacing w:line="900" w:lineRule="exact"/>
        <w:jc w:val="center"/>
        <w:rPr>
          <w:b/>
          <w:color w:val="auto"/>
          <w:sz w:val="72"/>
          <w:szCs w:val="72"/>
          <w:highlight w:val="none"/>
        </w:rPr>
      </w:pPr>
      <w:r>
        <w:rPr>
          <w:rFonts w:ascii="宋体"/>
          <w:b/>
          <w:color w:val="auto"/>
          <w:sz w:val="72"/>
          <w:szCs w:val="72"/>
          <w:highlight w:val="none"/>
        </w:rPr>
        <w:t>技 术 咨 询 合 同</w:t>
      </w:r>
    </w:p>
    <w:p w14:paraId="1ABC5A3E">
      <w:pPr>
        <w:spacing w:line="560" w:lineRule="exact"/>
        <w:jc w:val="center"/>
        <w:rPr>
          <w:color w:val="auto"/>
          <w:szCs w:val="24"/>
          <w:highlight w:val="none"/>
        </w:rPr>
      </w:pPr>
    </w:p>
    <w:p w14:paraId="179A46B2">
      <w:pPr>
        <w:spacing w:line="560" w:lineRule="exact"/>
        <w:jc w:val="center"/>
        <w:rPr>
          <w:color w:val="auto"/>
          <w:szCs w:val="24"/>
          <w:highlight w:val="none"/>
        </w:rPr>
      </w:pPr>
    </w:p>
    <w:p w14:paraId="2A1E984B">
      <w:pPr>
        <w:spacing w:line="560" w:lineRule="exact"/>
        <w:jc w:val="center"/>
        <w:rPr>
          <w:color w:val="auto"/>
          <w:szCs w:val="24"/>
          <w:highlight w:val="none"/>
        </w:rPr>
      </w:pPr>
    </w:p>
    <w:p w14:paraId="1926998F">
      <w:pPr>
        <w:pStyle w:val="3"/>
      </w:pPr>
    </w:p>
    <w:p w14:paraId="6BE74F4F">
      <w:pPr>
        <w:spacing w:line="560" w:lineRule="exact"/>
        <w:jc w:val="center"/>
        <w:rPr>
          <w:b/>
          <w:color w:val="auto"/>
          <w:szCs w:val="24"/>
          <w:highlight w:val="none"/>
        </w:rPr>
      </w:pPr>
    </w:p>
    <w:p w14:paraId="4AD30F51">
      <w:pPr>
        <w:spacing w:line="560" w:lineRule="exact"/>
        <w:jc w:val="center"/>
        <w:rPr>
          <w:b/>
          <w:color w:val="auto"/>
          <w:szCs w:val="24"/>
          <w:highlight w:val="none"/>
        </w:rPr>
      </w:pPr>
    </w:p>
    <w:p w14:paraId="1A9AFFB1">
      <w:pPr>
        <w:spacing w:line="360" w:lineRule="auto"/>
        <w:ind w:left="2568" w:leftChars="152" w:hanging="2249" w:hangingChars="700"/>
        <w:rPr>
          <w:b/>
          <w:color w:val="auto"/>
          <w:sz w:val="32"/>
          <w:szCs w:val="32"/>
          <w:highlight w:val="none"/>
          <w:u w:val="single"/>
        </w:rPr>
      </w:pPr>
      <w:r>
        <w:rPr>
          <w:rFonts w:ascii="宋体"/>
          <w:b/>
          <w:color w:val="auto"/>
          <w:sz w:val="32"/>
          <w:szCs w:val="32"/>
          <w:highlight w:val="none"/>
        </w:rPr>
        <w:t>项 目 名 称：</w:t>
      </w:r>
      <w:r>
        <w:rPr>
          <w:bCs/>
          <w:color w:val="auto"/>
          <w:sz w:val="32"/>
          <w:szCs w:val="32"/>
          <w:highlight w:val="none"/>
          <w:u w:val="single"/>
        </w:rPr>
        <w:t>河池市</w:t>
      </w:r>
      <w:r>
        <w:rPr>
          <w:rFonts w:hint="eastAsia"/>
          <w:bCs/>
          <w:color w:val="auto"/>
          <w:sz w:val="32"/>
          <w:szCs w:val="32"/>
          <w:highlight w:val="none"/>
          <w:u w:val="single"/>
          <w:lang w:val="en-US" w:eastAsia="zh-CN"/>
        </w:rPr>
        <w:t>金城江城区雨污管网二期及污水  处理厂扩建</w:t>
      </w:r>
      <w:r>
        <w:rPr>
          <w:bCs/>
          <w:color w:val="auto"/>
          <w:sz w:val="32"/>
          <w:szCs w:val="32"/>
          <w:highlight w:val="none"/>
          <w:u w:val="single"/>
        </w:rPr>
        <w:t>项目</w:t>
      </w:r>
    </w:p>
    <w:p w14:paraId="2EDEB9DC">
      <w:pPr>
        <w:spacing w:line="360" w:lineRule="auto"/>
        <w:ind w:firstLine="312" w:firstLineChars="97"/>
        <w:rPr>
          <w:b/>
          <w:color w:val="auto"/>
          <w:sz w:val="32"/>
          <w:szCs w:val="32"/>
          <w:highlight w:val="none"/>
          <w:u w:val="single"/>
        </w:rPr>
      </w:pPr>
      <w:r>
        <w:rPr>
          <w:rFonts w:ascii="宋体"/>
          <w:b/>
          <w:color w:val="auto"/>
          <w:sz w:val="32"/>
          <w:szCs w:val="32"/>
          <w:highlight w:val="none"/>
        </w:rPr>
        <w:t>委托方（甲方）：</w:t>
      </w:r>
      <w:r>
        <w:rPr>
          <w:bCs/>
          <w:color w:val="auto"/>
          <w:sz w:val="32"/>
          <w:szCs w:val="32"/>
          <w:highlight w:val="none"/>
          <w:u w:val="single"/>
        </w:rPr>
        <w:t>河池市</w:t>
      </w:r>
      <w:r>
        <w:rPr>
          <w:rFonts w:hint="eastAsia"/>
          <w:bCs/>
          <w:color w:val="auto"/>
          <w:sz w:val="32"/>
          <w:szCs w:val="32"/>
          <w:highlight w:val="none"/>
          <w:u w:val="single"/>
          <w:lang w:val="en-US" w:eastAsia="zh-CN"/>
        </w:rPr>
        <w:t>城乡建设投资集团有限公司</w:t>
      </w:r>
      <w:r>
        <w:rPr>
          <w:bCs/>
          <w:color w:val="auto"/>
          <w:sz w:val="32"/>
          <w:szCs w:val="32"/>
          <w:highlight w:val="none"/>
          <w:u w:val="single"/>
        </w:rPr>
        <w:t xml:space="preserve"> </w:t>
      </w:r>
      <w:r>
        <w:rPr>
          <w:rFonts w:hint="eastAsia"/>
          <w:bCs/>
          <w:color w:val="auto"/>
          <w:sz w:val="32"/>
          <w:szCs w:val="32"/>
          <w:highlight w:val="none"/>
          <w:u w:val="single"/>
        </w:rPr>
        <w:t xml:space="preserve">             </w:t>
      </w:r>
    </w:p>
    <w:p w14:paraId="0AFE5B64">
      <w:pPr>
        <w:spacing w:line="360" w:lineRule="auto"/>
        <w:ind w:firstLine="312" w:firstLineChars="97"/>
        <w:rPr>
          <w:b/>
          <w:color w:val="auto"/>
          <w:sz w:val="32"/>
          <w:szCs w:val="32"/>
          <w:highlight w:val="none"/>
          <w:u w:val="single"/>
        </w:rPr>
      </w:pPr>
      <w:r>
        <w:rPr>
          <w:rFonts w:ascii="宋体"/>
          <w:b/>
          <w:color w:val="auto"/>
          <w:sz w:val="32"/>
          <w:szCs w:val="32"/>
          <w:highlight w:val="none"/>
        </w:rPr>
        <w:t>受托方（乙方）：</w:t>
      </w:r>
      <w:r>
        <w:rPr>
          <w:rFonts w:hint="eastAsia" w:ascii="宋体"/>
          <w:b/>
          <w:color w:val="auto"/>
          <w:sz w:val="32"/>
          <w:szCs w:val="32"/>
          <w:highlight w:val="none"/>
          <w:u w:val="single"/>
          <w:lang w:val="en-US" w:eastAsia="zh-CN"/>
        </w:rPr>
        <w:t xml:space="preserve">            </w:t>
      </w:r>
      <w:r>
        <w:rPr>
          <w:bCs/>
          <w:color w:val="auto"/>
          <w:sz w:val="32"/>
          <w:szCs w:val="32"/>
          <w:highlight w:val="none"/>
          <w:u w:val="single"/>
        </w:rPr>
        <w:t xml:space="preserve">                       </w:t>
      </w:r>
    </w:p>
    <w:p w14:paraId="4C4E2699">
      <w:pPr>
        <w:pStyle w:val="3"/>
        <w:spacing w:line="360" w:lineRule="auto"/>
        <w:ind w:firstLine="321" w:firstLineChars="100"/>
        <w:rPr>
          <w:b/>
          <w:color w:val="auto"/>
          <w:sz w:val="32"/>
          <w:szCs w:val="32"/>
          <w:highlight w:val="none"/>
          <w:u w:val="single"/>
        </w:rPr>
      </w:pPr>
      <w:r>
        <w:rPr>
          <w:rFonts w:ascii="宋体"/>
          <w:b/>
          <w:color w:val="auto"/>
          <w:sz w:val="32"/>
          <w:szCs w:val="32"/>
          <w:highlight w:val="none"/>
        </w:rPr>
        <w:t>服 务 类 别：</w:t>
      </w:r>
      <w:r>
        <w:rPr>
          <w:rFonts w:hint="eastAsia" w:ascii="宋体"/>
          <w:b w:val="0"/>
          <w:bCs/>
          <w:i w:val="0"/>
          <w:iCs w:val="0"/>
          <w:color w:val="auto"/>
          <w:sz w:val="32"/>
          <w:szCs w:val="32"/>
          <w:highlight w:val="none"/>
          <w:u w:val="single"/>
          <w:lang w:val="en-US" w:eastAsia="zh-CN"/>
        </w:rPr>
        <w:t>项目建议书及</w:t>
      </w:r>
      <w:r>
        <w:rPr>
          <w:bCs/>
          <w:color w:val="auto"/>
          <w:sz w:val="32"/>
          <w:szCs w:val="32"/>
          <w:highlight w:val="none"/>
          <w:u w:val="single"/>
        </w:rPr>
        <w:t xml:space="preserve">可行性研究报告编制                  </w:t>
      </w:r>
    </w:p>
    <w:p w14:paraId="1557B42B">
      <w:pPr>
        <w:spacing w:line="360" w:lineRule="auto"/>
        <w:ind w:firstLine="312" w:firstLineChars="97"/>
        <w:rPr>
          <w:b/>
          <w:color w:val="auto"/>
          <w:sz w:val="32"/>
          <w:szCs w:val="32"/>
          <w:highlight w:val="none"/>
          <w:u w:val="single"/>
        </w:rPr>
      </w:pPr>
      <w:r>
        <w:rPr>
          <w:rFonts w:ascii="宋体"/>
          <w:b/>
          <w:color w:val="auto"/>
          <w:sz w:val="32"/>
          <w:szCs w:val="32"/>
          <w:highlight w:val="none"/>
        </w:rPr>
        <w:t>签 订 时 间：</w:t>
      </w:r>
      <w:r>
        <w:rPr>
          <w:bCs/>
          <w:color w:val="auto"/>
          <w:sz w:val="32"/>
          <w:szCs w:val="32"/>
          <w:highlight w:val="none"/>
          <w:u w:val="single"/>
        </w:rPr>
        <w:t xml:space="preserve">                           </w:t>
      </w:r>
      <w:r>
        <w:rPr>
          <w:rFonts w:ascii="宋体"/>
          <w:bCs/>
          <w:color w:val="auto"/>
          <w:sz w:val="32"/>
          <w:szCs w:val="32"/>
          <w:highlight w:val="none"/>
          <w:u w:val="single"/>
        </w:rPr>
        <w:t xml:space="preserve">    </w:t>
      </w:r>
      <w:r>
        <w:rPr>
          <w:bCs/>
          <w:color w:val="auto"/>
          <w:sz w:val="32"/>
          <w:szCs w:val="32"/>
          <w:highlight w:val="none"/>
          <w:u w:val="single"/>
        </w:rPr>
        <w:t xml:space="preserve">     </w:t>
      </w:r>
    </w:p>
    <w:p w14:paraId="2F5F8C89">
      <w:pPr>
        <w:spacing w:line="360" w:lineRule="auto"/>
        <w:ind w:firstLine="315" w:firstLineChars="98"/>
        <w:rPr>
          <w:bCs/>
          <w:color w:val="auto"/>
          <w:sz w:val="32"/>
          <w:szCs w:val="32"/>
          <w:highlight w:val="none"/>
          <w:u w:val="single"/>
        </w:rPr>
      </w:pPr>
      <w:r>
        <w:rPr>
          <w:rFonts w:ascii="宋体"/>
          <w:b/>
          <w:color w:val="auto"/>
          <w:sz w:val="32"/>
          <w:szCs w:val="32"/>
          <w:highlight w:val="none"/>
        </w:rPr>
        <w:t>签 订 地 点：</w:t>
      </w:r>
      <w:r>
        <w:rPr>
          <w:rFonts w:ascii="宋体"/>
          <w:bCs/>
          <w:color w:val="auto"/>
          <w:sz w:val="32"/>
          <w:szCs w:val="32"/>
          <w:highlight w:val="none"/>
          <w:u w:val="single"/>
        </w:rPr>
        <w:t xml:space="preserve">河池市宜州区   </w:t>
      </w:r>
      <w:r>
        <w:rPr>
          <w:bCs/>
          <w:color w:val="auto"/>
          <w:sz w:val="32"/>
          <w:szCs w:val="32"/>
          <w:highlight w:val="none"/>
          <w:u w:val="single"/>
        </w:rPr>
        <w:t xml:space="preserve">            </w:t>
      </w:r>
      <w:r>
        <w:rPr>
          <w:rFonts w:ascii="宋体"/>
          <w:bCs/>
          <w:color w:val="auto"/>
          <w:sz w:val="32"/>
          <w:szCs w:val="32"/>
          <w:highlight w:val="none"/>
          <w:u w:val="single"/>
        </w:rPr>
        <w:t xml:space="preserve">    </w:t>
      </w:r>
      <w:r>
        <w:rPr>
          <w:bCs/>
          <w:color w:val="auto"/>
          <w:sz w:val="32"/>
          <w:szCs w:val="32"/>
          <w:highlight w:val="none"/>
          <w:u w:val="single"/>
        </w:rPr>
        <w:t xml:space="preserve">     </w:t>
      </w:r>
    </w:p>
    <w:p w14:paraId="285BB59E">
      <w:pPr>
        <w:spacing w:line="560" w:lineRule="exact"/>
        <w:rPr>
          <w:b/>
          <w:color w:val="auto"/>
          <w:sz w:val="32"/>
          <w:szCs w:val="32"/>
          <w:highlight w:val="none"/>
        </w:rPr>
      </w:pPr>
    </w:p>
    <w:p w14:paraId="1C447375">
      <w:pPr>
        <w:spacing w:line="500" w:lineRule="exact"/>
        <w:jc w:val="center"/>
        <w:rPr>
          <w:rFonts w:hint="eastAsia" w:eastAsia="方正小标宋简体"/>
          <w:color w:val="auto"/>
          <w:sz w:val="44"/>
          <w:szCs w:val="44"/>
          <w:highlight w:val="none"/>
        </w:rPr>
      </w:pPr>
    </w:p>
    <w:p w14:paraId="0DA6E8B2">
      <w:pPr>
        <w:spacing w:line="500" w:lineRule="exact"/>
        <w:jc w:val="center"/>
        <w:rPr>
          <w:rFonts w:eastAsia="方正小标宋简体"/>
          <w:color w:val="auto"/>
          <w:sz w:val="44"/>
          <w:szCs w:val="44"/>
          <w:highlight w:val="none"/>
        </w:rPr>
      </w:pPr>
      <w:r>
        <w:rPr>
          <w:rFonts w:hint="eastAsia" w:eastAsia="方正小标宋简体"/>
          <w:color w:val="auto"/>
          <w:sz w:val="44"/>
          <w:szCs w:val="44"/>
          <w:highlight w:val="none"/>
        </w:rPr>
        <w:t>河池市</w:t>
      </w:r>
      <w:r>
        <w:rPr>
          <w:rFonts w:hint="eastAsia" w:eastAsia="方正小标宋简体"/>
          <w:color w:val="auto"/>
          <w:sz w:val="44"/>
          <w:szCs w:val="44"/>
          <w:highlight w:val="none"/>
          <w:lang w:val="en-US" w:eastAsia="zh-CN"/>
        </w:rPr>
        <w:t>金城江城区雨污管网二期及污水处理厂扩建</w:t>
      </w:r>
      <w:r>
        <w:rPr>
          <w:rFonts w:hint="eastAsia" w:eastAsia="方正小标宋简体"/>
          <w:color w:val="auto"/>
          <w:sz w:val="44"/>
          <w:szCs w:val="44"/>
          <w:highlight w:val="none"/>
        </w:rPr>
        <w:t>项目</w:t>
      </w:r>
      <w:r>
        <w:rPr>
          <w:rFonts w:hint="eastAsia" w:eastAsia="方正小标宋简体"/>
          <w:color w:val="auto"/>
          <w:sz w:val="44"/>
          <w:szCs w:val="44"/>
          <w:highlight w:val="none"/>
          <w:lang w:val="en-US" w:eastAsia="zh-CN"/>
        </w:rPr>
        <w:t>建议书及</w:t>
      </w:r>
      <w:r>
        <w:rPr>
          <w:rFonts w:eastAsia="方正小标宋简体"/>
          <w:color w:val="auto"/>
          <w:sz w:val="44"/>
          <w:szCs w:val="44"/>
          <w:highlight w:val="none"/>
        </w:rPr>
        <w:t>可行性研究报告</w:t>
      </w:r>
      <w:r>
        <w:rPr>
          <w:rFonts w:hint="eastAsia" w:eastAsia="方正小标宋简体"/>
          <w:color w:val="auto"/>
          <w:sz w:val="44"/>
          <w:szCs w:val="44"/>
          <w:highlight w:val="none"/>
          <w:lang w:val="en-US" w:eastAsia="zh-CN"/>
        </w:rPr>
        <w:t xml:space="preserve">  </w:t>
      </w:r>
      <w:r>
        <w:rPr>
          <w:rFonts w:eastAsia="方正小标宋简体"/>
          <w:color w:val="auto"/>
          <w:sz w:val="44"/>
          <w:szCs w:val="44"/>
          <w:highlight w:val="none"/>
        </w:rPr>
        <w:t>编制技术咨询服务合同</w:t>
      </w:r>
    </w:p>
    <w:p w14:paraId="429CBF7E">
      <w:pPr>
        <w:pStyle w:val="3"/>
        <w:spacing w:line="600" w:lineRule="exact"/>
        <w:rPr>
          <w:color w:val="auto"/>
          <w:highlight w:val="none"/>
        </w:rPr>
      </w:pPr>
    </w:p>
    <w:p w14:paraId="6B69AE33">
      <w:pPr>
        <w:spacing w:line="480" w:lineRule="exact"/>
        <w:rPr>
          <w:bCs/>
          <w:color w:val="auto"/>
          <w:sz w:val="24"/>
          <w:highlight w:val="none"/>
          <w:u w:val="single"/>
        </w:rPr>
      </w:pPr>
      <w:r>
        <w:rPr>
          <w:bCs/>
          <w:color w:val="auto"/>
          <w:sz w:val="24"/>
          <w:highlight w:val="none"/>
        </w:rPr>
        <w:t>委托方（甲方）：</w:t>
      </w:r>
      <w:r>
        <w:rPr>
          <w:rFonts w:hint="eastAsia"/>
          <w:bCs/>
          <w:color w:val="auto"/>
          <w:sz w:val="24"/>
          <w:highlight w:val="none"/>
          <w:u w:val="single"/>
        </w:rPr>
        <w:t>河池市</w:t>
      </w:r>
      <w:r>
        <w:rPr>
          <w:rFonts w:hint="eastAsia"/>
          <w:bCs/>
          <w:color w:val="auto"/>
          <w:sz w:val="24"/>
          <w:highlight w:val="none"/>
          <w:u w:val="single"/>
          <w:lang w:val="en-US" w:eastAsia="zh-CN"/>
        </w:rPr>
        <w:t>城乡建设投资集团有限公司</w:t>
      </w:r>
      <w:r>
        <w:rPr>
          <w:rFonts w:hint="eastAsia"/>
          <w:bCs/>
          <w:color w:val="auto"/>
          <w:sz w:val="24"/>
          <w:highlight w:val="none"/>
          <w:u w:val="single"/>
        </w:rPr>
        <w:t xml:space="preserve">      </w:t>
      </w:r>
    </w:p>
    <w:p w14:paraId="3C3B47B7">
      <w:pPr>
        <w:spacing w:line="480" w:lineRule="exact"/>
        <w:rPr>
          <w:color w:val="auto"/>
          <w:sz w:val="24"/>
          <w:highlight w:val="none"/>
          <w:u w:val="single"/>
        </w:rPr>
      </w:pPr>
      <w:r>
        <w:rPr>
          <w:bCs/>
          <w:color w:val="auto"/>
          <w:sz w:val="24"/>
          <w:highlight w:val="none"/>
        </w:rPr>
        <w:t>受托方（乙方）：</w:t>
      </w:r>
      <w:r>
        <w:rPr>
          <w:rFonts w:hint="eastAsia"/>
          <w:bCs/>
          <w:color w:val="auto"/>
          <w:sz w:val="24"/>
          <w:highlight w:val="none"/>
          <w:u w:val="single"/>
        </w:rPr>
        <w:t xml:space="preserve"> </w:t>
      </w:r>
      <w:r>
        <w:rPr>
          <w:rFonts w:hint="eastAsia"/>
          <w:bCs/>
          <w:color w:val="auto"/>
          <w:sz w:val="24"/>
          <w:highlight w:val="none"/>
          <w:u w:val="single"/>
          <w:lang w:val="en-US" w:eastAsia="zh-CN"/>
        </w:rPr>
        <w:t xml:space="preserve">                        </w:t>
      </w:r>
      <w:r>
        <w:rPr>
          <w:rFonts w:hint="eastAsia"/>
          <w:bCs/>
          <w:color w:val="auto"/>
          <w:sz w:val="24"/>
          <w:highlight w:val="none"/>
          <w:u w:val="single"/>
        </w:rPr>
        <w:t xml:space="preserve">          </w:t>
      </w:r>
      <w:r>
        <w:rPr>
          <w:rFonts w:hint="eastAsia"/>
          <w:color w:val="auto"/>
          <w:sz w:val="24"/>
          <w:highlight w:val="none"/>
          <w:u w:val="single"/>
        </w:rPr>
        <w:t xml:space="preserve"> </w:t>
      </w:r>
    </w:p>
    <w:p w14:paraId="6A258F00">
      <w:pPr>
        <w:spacing w:line="480" w:lineRule="exact"/>
        <w:rPr>
          <w:color w:val="auto"/>
          <w:sz w:val="24"/>
          <w:highlight w:val="none"/>
        </w:rPr>
      </w:pPr>
    </w:p>
    <w:p w14:paraId="27C976A3">
      <w:pPr>
        <w:spacing w:line="480" w:lineRule="exact"/>
        <w:ind w:firstLine="480" w:firstLineChars="200"/>
        <w:rPr>
          <w:color w:val="auto"/>
          <w:sz w:val="24"/>
          <w:highlight w:val="none"/>
          <w:u w:val="single"/>
        </w:rPr>
      </w:pPr>
      <w:r>
        <w:rPr>
          <w:color w:val="auto"/>
          <w:sz w:val="24"/>
          <w:highlight w:val="none"/>
        </w:rPr>
        <w:t>根据《中华人民共和国民法典》的规定，经甲乙双方经过平等协商，在真实、充分地表达各自意愿的基础上，甲方委托乙方就</w:t>
      </w:r>
      <w:r>
        <w:rPr>
          <w:rFonts w:hint="eastAsia"/>
          <w:color w:val="auto"/>
          <w:sz w:val="24"/>
          <w:highlight w:val="none"/>
          <w:u w:val="single"/>
          <w:lang w:val="en-US" w:eastAsia="zh-CN"/>
        </w:rPr>
        <w:t xml:space="preserve">  河池市金城江城区雨污管网二期及污水处理厂扩建</w:t>
      </w:r>
      <w:r>
        <w:rPr>
          <w:rFonts w:hint="eastAsia"/>
          <w:bCs/>
          <w:color w:val="auto"/>
          <w:sz w:val="24"/>
          <w:highlight w:val="none"/>
          <w:u w:val="single"/>
        </w:rPr>
        <w:t>项目建议书和</w:t>
      </w:r>
      <w:r>
        <w:rPr>
          <w:color w:val="auto"/>
          <w:sz w:val="24"/>
          <w:highlight w:val="none"/>
          <w:u w:val="single"/>
        </w:rPr>
        <w:t>可行性研究报告编制</w:t>
      </w:r>
      <w:r>
        <w:rPr>
          <w:rFonts w:hint="eastAsia"/>
          <w:color w:val="auto"/>
          <w:sz w:val="24"/>
          <w:highlight w:val="none"/>
          <w:u w:val="single"/>
          <w:lang w:val="en-US" w:eastAsia="zh-CN"/>
        </w:rPr>
        <w:t xml:space="preserve">   </w:t>
      </w:r>
      <w:r>
        <w:rPr>
          <w:color w:val="auto"/>
          <w:sz w:val="24"/>
          <w:highlight w:val="none"/>
        </w:rPr>
        <w:t>进行技术咨询服务达成一致意见，订立本合同，供双方共同遵守。</w:t>
      </w:r>
    </w:p>
    <w:p w14:paraId="1D8181B7">
      <w:pPr>
        <w:spacing w:line="480" w:lineRule="exact"/>
        <w:ind w:firstLine="480" w:firstLineChars="200"/>
        <w:rPr>
          <w:rFonts w:hint="eastAsia" w:eastAsia="黑体"/>
          <w:color w:val="auto"/>
          <w:sz w:val="24"/>
          <w:highlight w:val="none"/>
          <w:lang w:val="en-US" w:eastAsia="zh-CN"/>
        </w:rPr>
      </w:pPr>
      <w:r>
        <w:rPr>
          <w:rFonts w:hint="eastAsia" w:eastAsia="黑体"/>
          <w:color w:val="auto"/>
          <w:sz w:val="24"/>
          <w:highlight w:val="none"/>
          <w:lang w:val="en-US" w:eastAsia="zh-CN"/>
        </w:rPr>
        <w:t>第一条  项目概况</w:t>
      </w:r>
    </w:p>
    <w:p w14:paraId="05B0E07B">
      <w:pPr>
        <w:spacing w:line="480" w:lineRule="exact"/>
        <w:ind w:firstLine="480" w:firstLineChars="200"/>
        <w:rPr>
          <w:rFonts w:eastAsia="黑体"/>
          <w:color w:val="0000FF"/>
          <w:sz w:val="24"/>
          <w:highlight w:val="none"/>
        </w:rPr>
      </w:pPr>
      <w:r>
        <w:rPr>
          <w:rFonts w:hint="eastAsia"/>
          <w:color w:val="0000FF"/>
          <w:sz w:val="24"/>
          <w:highlight w:val="none"/>
          <w:lang w:val="en-US" w:eastAsia="zh-CN"/>
        </w:rPr>
        <w:t>河池市金城江城区雨污管网二期及污水处理厂扩建项目估算总投资额约2.75亿元。主要建设两部分内容，一是拟扩建污水处理厂设计规模为5万m³/d，估算投资约1.75亿元，建设内容包含细格栅间及涡流沉砂池、改良氧化沟生物池、沉淀池、消毒池、配套服务用房及工艺处理设备安装等。二是配套改扩建人民厂至小桥食府雨污分流管网、风流桥至九龙桥加大排水主管网、肯旺桥至市公路局雨污分流、六圩老街、新村、腰村、京峒村、碧桂园片区雨污分流管网及提升泵站、肯研小学片区雨污分流管网、二桥沿河至大金城水泥厂（七小）雨污分流管网、铜厂片区雨污分流管网、加道村道路雨污分流管网建设等8个区域雨污管网设施总长约8450米，估算投资约1亿元。</w:t>
      </w:r>
    </w:p>
    <w:p w14:paraId="26B72D56">
      <w:pPr>
        <w:spacing w:line="480" w:lineRule="exact"/>
        <w:ind w:firstLine="480" w:firstLineChars="200"/>
        <w:rPr>
          <w:rFonts w:eastAsia="黑体"/>
          <w:color w:val="auto"/>
          <w:sz w:val="24"/>
          <w:highlight w:val="none"/>
        </w:rPr>
      </w:pPr>
      <w:r>
        <w:rPr>
          <w:rFonts w:eastAsia="黑体"/>
          <w:color w:val="auto"/>
          <w:sz w:val="24"/>
          <w:highlight w:val="none"/>
        </w:rPr>
        <w:t>第</w:t>
      </w:r>
      <w:r>
        <w:rPr>
          <w:rFonts w:hint="eastAsia" w:eastAsia="黑体"/>
          <w:color w:val="auto"/>
          <w:sz w:val="24"/>
          <w:highlight w:val="none"/>
          <w:lang w:val="en-US" w:eastAsia="zh-CN"/>
        </w:rPr>
        <w:t>二</w:t>
      </w:r>
      <w:r>
        <w:rPr>
          <w:rFonts w:eastAsia="黑体"/>
          <w:color w:val="auto"/>
          <w:sz w:val="24"/>
          <w:highlight w:val="none"/>
        </w:rPr>
        <w:t>条  乙方进行技术咨询的内容、要求和方式</w:t>
      </w:r>
    </w:p>
    <w:p w14:paraId="398E1E31">
      <w:pPr>
        <w:wordWrap w:val="0"/>
        <w:topLinePunct/>
        <w:spacing w:line="480" w:lineRule="exact"/>
        <w:ind w:firstLine="480" w:firstLineChars="200"/>
        <w:rPr>
          <w:rFonts w:hint="eastAsia" w:eastAsia="宋体"/>
          <w:color w:val="auto"/>
          <w:sz w:val="24"/>
          <w:highlight w:val="none"/>
          <w:lang w:eastAsia="zh-CN"/>
        </w:rPr>
      </w:pPr>
      <w:r>
        <w:rPr>
          <w:color w:val="auto"/>
          <w:sz w:val="24"/>
          <w:highlight w:val="none"/>
        </w:rPr>
        <w:t>1.咨询内容：</w:t>
      </w:r>
      <w:r>
        <w:rPr>
          <w:rFonts w:hint="eastAsia"/>
          <w:bCs/>
          <w:color w:val="auto"/>
          <w:sz w:val="24"/>
          <w:highlight w:val="none"/>
          <w:u w:val="single"/>
        </w:rPr>
        <w:t>河池市</w:t>
      </w:r>
      <w:r>
        <w:rPr>
          <w:rFonts w:hint="eastAsia"/>
          <w:bCs/>
          <w:color w:val="auto"/>
          <w:sz w:val="24"/>
          <w:highlight w:val="none"/>
          <w:u w:val="single"/>
          <w:lang w:val="en-US" w:eastAsia="zh-CN"/>
        </w:rPr>
        <w:t>金城江城区雨污管网二期及污水处理厂扩建</w:t>
      </w:r>
      <w:r>
        <w:rPr>
          <w:rFonts w:hint="eastAsia"/>
          <w:bCs/>
          <w:color w:val="auto"/>
          <w:sz w:val="24"/>
          <w:highlight w:val="none"/>
          <w:u w:val="single"/>
        </w:rPr>
        <w:t>项目建议书</w:t>
      </w:r>
      <w:r>
        <w:rPr>
          <w:rFonts w:hint="eastAsia"/>
          <w:bCs/>
          <w:color w:val="auto"/>
          <w:sz w:val="24"/>
          <w:highlight w:val="none"/>
          <w:u w:val="single"/>
          <w:lang w:val="en-US" w:eastAsia="zh-CN"/>
        </w:rPr>
        <w:t>及</w:t>
      </w:r>
      <w:r>
        <w:rPr>
          <w:color w:val="auto"/>
          <w:sz w:val="24"/>
          <w:highlight w:val="none"/>
          <w:u w:val="single"/>
        </w:rPr>
        <w:t>可行性研究报告编制</w:t>
      </w:r>
      <w:r>
        <w:rPr>
          <w:rFonts w:hint="eastAsia"/>
          <w:color w:val="auto"/>
          <w:sz w:val="24"/>
          <w:highlight w:val="none"/>
          <w:u w:val="single"/>
          <w:lang w:eastAsia="zh-CN"/>
        </w:rPr>
        <w:t>、</w:t>
      </w:r>
      <w:r>
        <w:rPr>
          <w:rFonts w:hint="eastAsia"/>
          <w:color w:val="auto"/>
          <w:sz w:val="24"/>
          <w:highlight w:val="none"/>
          <w:u w:val="single"/>
          <w:lang w:val="en-US" w:eastAsia="zh-CN"/>
        </w:rPr>
        <w:t>融资咨询</w:t>
      </w:r>
      <w:r>
        <w:rPr>
          <w:rFonts w:hint="eastAsia"/>
          <w:color w:val="auto"/>
          <w:sz w:val="24"/>
          <w:highlight w:val="none"/>
          <w:u w:val="single"/>
        </w:rPr>
        <w:t>等服务工作</w:t>
      </w:r>
      <w:r>
        <w:rPr>
          <w:rFonts w:hint="eastAsia"/>
          <w:color w:val="auto"/>
          <w:sz w:val="24"/>
          <w:highlight w:val="none"/>
          <w:u w:val="none"/>
          <w:lang w:eastAsia="zh-CN"/>
        </w:rPr>
        <w:t>。</w:t>
      </w:r>
    </w:p>
    <w:p w14:paraId="45B2FB09">
      <w:pPr>
        <w:spacing w:line="480" w:lineRule="exact"/>
        <w:ind w:firstLine="480" w:firstLineChars="200"/>
        <w:rPr>
          <w:rFonts w:hint="eastAsia"/>
          <w:color w:val="auto"/>
          <w:sz w:val="24"/>
          <w:highlight w:val="none"/>
          <w:u w:val="none"/>
        </w:rPr>
      </w:pPr>
      <w:r>
        <w:rPr>
          <w:color w:val="auto"/>
          <w:sz w:val="24"/>
          <w:highlight w:val="none"/>
        </w:rPr>
        <w:t>2.咨询要求：</w:t>
      </w:r>
      <w:r>
        <w:rPr>
          <w:rFonts w:hint="eastAsia"/>
          <w:color w:val="auto"/>
          <w:sz w:val="24"/>
          <w:highlight w:val="none"/>
          <w:u w:val="single"/>
        </w:rPr>
        <w:t>项目建议书、可行性研究报告</w:t>
      </w:r>
      <w:r>
        <w:rPr>
          <w:color w:val="auto"/>
          <w:sz w:val="24"/>
          <w:highlight w:val="none"/>
          <w:u w:val="single"/>
        </w:rPr>
        <w:t>经甲方验收合格并通过相关行政主管部门批复</w:t>
      </w:r>
      <w:r>
        <w:rPr>
          <w:rFonts w:hint="eastAsia"/>
          <w:color w:val="auto"/>
          <w:sz w:val="24"/>
          <w:highlight w:val="none"/>
          <w:u w:val="single"/>
        </w:rPr>
        <w:t>，同时乙方应配合甲方做好可行性研究报告的评审工作，并通过可行性研究报告的评审</w:t>
      </w:r>
      <w:r>
        <w:rPr>
          <w:rFonts w:hint="eastAsia"/>
          <w:color w:val="auto"/>
          <w:sz w:val="24"/>
          <w:highlight w:val="none"/>
          <w:u w:val="none"/>
        </w:rPr>
        <w:t>。</w:t>
      </w:r>
    </w:p>
    <w:p w14:paraId="6F4DDC2D">
      <w:pPr>
        <w:spacing w:line="480" w:lineRule="exact"/>
        <w:ind w:firstLine="480" w:firstLineChars="200"/>
        <w:rPr>
          <w:color w:val="auto"/>
          <w:sz w:val="24"/>
          <w:highlight w:val="none"/>
        </w:rPr>
      </w:pPr>
      <w:r>
        <w:rPr>
          <w:rFonts w:eastAsia="黑体"/>
          <w:color w:val="auto"/>
          <w:sz w:val="24"/>
          <w:highlight w:val="none"/>
        </w:rPr>
        <w:t>第</w:t>
      </w:r>
      <w:r>
        <w:rPr>
          <w:rFonts w:hint="eastAsia" w:eastAsia="黑体"/>
          <w:color w:val="auto"/>
          <w:sz w:val="24"/>
          <w:highlight w:val="none"/>
          <w:lang w:val="en-US" w:eastAsia="zh-CN"/>
        </w:rPr>
        <w:t>三</w:t>
      </w:r>
      <w:r>
        <w:rPr>
          <w:rFonts w:eastAsia="黑体"/>
          <w:color w:val="auto"/>
          <w:sz w:val="24"/>
          <w:highlight w:val="none"/>
        </w:rPr>
        <w:t>条</w:t>
      </w:r>
      <w:r>
        <w:rPr>
          <w:color w:val="auto"/>
          <w:sz w:val="24"/>
          <w:highlight w:val="none"/>
        </w:rPr>
        <w:t xml:space="preserve">  乙方应当按照下列进度要求进行本合同项目的技术咨询工作：</w:t>
      </w:r>
      <w:r>
        <w:rPr>
          <w:color w:val="auto"/>
          <w:sz w:val="24"/>
          <w:highlight w:val="none"/>
          <w:u w:val="single"/>
        </w:rPr>
        <w:t>自合同签订之日起，</w:t>
      </w:r>
      <w:r>
        <w:rPr>
          <w:rFonts w:hint="eastAsia"/>
          <w:color w:val="auto"/>
          <w:sz w:val="24"/>
          <w:highlight w:val="none"/>
          <w:u w:val="single"/>
        </w:rPr>
        <w:t>7</w:t>
      </w:r>
      <w:r>
        <w:rPr>
          <w:color w:val="auto"/>
          <w:sz w:val="24"/>
          <w:highlight w:val="none"/>
          <w:u w:val="single"/>
        </w:rPr>
        <w:t>日历天内提交</w:t>
      </w:r>
      <w:r>
        <w:rPr>
          <w:rFonts w:hint="eastAsia"/>
          <w:color w:val="auto"/>
          <w:sz w:val="24"/>
          <w:highlight w:val="none"/>
          <w:u w:val="single"/>
        </w:rPr>
        <w:t>项目建议书</w:t>
      </w:r>
      <w:r>
        <w:rPr>
          <w:color w:val="auto"/>
          <w:sz w:val="24"/>
          <w:highlight w:val="none"/>
          <w:u w:val="single"/>
        </w:rPr>
        <w:t>正式书面成果文件</w:t>
      </w:r>
      <w:r>
        <w:rPr>
          <w:rFonts w:hint="eastAsia"/>
          <w:color w:val="auto"/>
          <w:sz w:val="24"/>
          <w:highlight w:val="none"/>
          <w:u w:val="single"/>
          <w:lang w:eastAsia="zh-CN"/>
        </w:rPr>
        <w:t>；</w:t>
      </w:r>
      <w:r>
        <w:rPr>
          <w:rFonts w:hint="eastAsia"/>
          <w:color w:val="auto"/>
          <w:sz w:val="24"/>
          <w:highlight w:val="none"/>
          <w:u w:val="single"/>
          <w:lang w:val="en-US" w:eastAsia="zh-CN"/>
        </w:rPr>
        <w:t>项目建议书通过甲方验收合格后，</w:t>
      </w:r>
      <w:r>
        <w:rPr>
          <w:rFonts w:hint="eastAsia"/>
          <w:color w:val="auto"/>
          <w:sz w:val="24"/>
          <w:highlight w:val="none"/>
          <w:u w:val="single"/>
        </w:rPr>
        <w:t>7</w:t>
      </w:r>
      <w:r>
        <w:rPr>
          <w:color w:val="auto"/>
          <w:sz w:val="24"/>
          <w:highlight w:val="none"/>
          <w:u w:val="single"/>
        </w:rPr>
        <w:t>日历天内</w:t>
      </w:r>
      <w:r>
        <w:rPr>
          <w:rFonts w:hint="eastAsia"/>
          <w:color w:val="auto"/>
          <w:sz w:val="24"/>
          <w:highlight w:val="none"/>
          <w:u w:val="single"/>
          <w:lang w:val="en-US" w:eastAsia="zh-CN"/>
        </w:rPr>
        <w:t>提交</w:t>
      </w:r>
      <w:r>
        <w:rPr>
          <w:rFonts w:hint="eastAsia"/>
          <w:color w:val="auto"/>
          <w:sz w:val="24"/>
          <w:highlight w:val="none"/>
          <w:u w:val="single"/>
        </w:rPr>
        <w:t>可行性研究报告</w:t>
      </w:r>
      <w:r>
        <w:rPr>
          <w:color w:val="auto"/>
          <w:sz w:val="24"/>
          <w:highlight w:val="none"/>
          <w:u w:val="single"/>
        </w:rPr>
        <w:t>正式书面成果文件</w:t>
      </w:r>
      <w:r>
        <w:rPr>
          <w:rFonts w:hint="eastAsia"/>
          <w:color w:val="auto"/>
          <w:sz w:val="24"/>
          <w:highlight w:val="none"/>
          <w:u w:val="none"/>
        </w:rPr>
        <w:t>。</w:t>
      </w:r>
    </w:p>
    <w:p w14:paraId="76754009">
      <w:pPr>
        <w:spacing w:line="480" w:lineRule="exact"/>
        <w:ind w:firstLine="480" w:firstLineChars="200"/>
        <w:rPr>
          <w:color w:val="auto"/>
          <w:sz w:val="24"/>
          <w:highlight w:val="none"/>
        </w:rPr>
      </w:pPr>
      <w:r>
        <w:rPr>
          <w:rFonts w:eastAsia="黑体"/>
          <w:color w:val="auto"/>
          <w:sz w:val="24"/>
          <w:highlight w:val="none"/>
        </w:rPr>
        <w:t>第</w:t>
      </w:r>
      <w:r>
        <w:rPr>
          <w:rFonts w:hint="eastAsia" w:eastAsia="黑体"/>
          <w:color w:val="auto"/>
          <w:sz w:val="24"/>
          <w:highlight w:val="none"/>
          <w:lang w:val="en-US" w:eastAsia="zh-CN"/>
        </w:rPr>
        <w:t>四</w:t>
      </w:r>
      <w:r>
        <w:rPr>
          <w:rFonts w:eastAsia="黑体"/>
          <w:color w:val="auto"/>
          <w:sz w:val="24"/>
          <w:highlight w:val="none"/>
        </w:rPr>
        <w:t>条</w:t>
      </w:r>
      <w:r>
        <w:rPr>
          <w:color w:val="auto"/>
          <w:sz w:val="24"/>
          <w:highlight w:val="none"/>
        </w:rPr>
        <w:t xml:space="preserve">  为保证乙方有效进行技术咨询工作，甲方应当向乙方提供下列协作事项：</w:t>
      </w:r>
    </w:p>
    <w:p w14:paraId="6250DEA5">
      <w:pPr>
        <w:spacing w:line="480" w:lineRule="exact"/>
        <w:ind w:firstLine="480" w:firstLineChars="200"/>
        <w:rPr>
          <w:color w:val="auto"/>
          <w:sz w:val="24"/>
          <w:highlight w:val="none"/>
        </w:rPr>
      </w:pPr>
      <w:r>
        <w:rPr>
          <w:color w:val="auto"/>
          <w:sz w:val="24"/>
          <w:highlight w:val="none"/>
        </w:rPr>
        <w:t>1.提供技术资料：</w:t>
      </w:r>
    </w:p>
    <w:p w14:paraId="32B06EC9">
      <w:pPr>
        <w:spacing w:line="480" w:lineRule="exact"/>
        <w:ind w:firstLine="480" w:firstLineChars="200"/>
        <w:rPr>
          <w:color w:val="auto"/>
          <w:sz w:val="24"/>
          <w:highlight w:val="none"/>
        </w:rPr>
      </w:pPr>
      <w:r>
        <w:rPr>
          <w:color w:val="auto"/>
          <w:sz w:val="24"/>
          <w:highlight w:val="none"/>
        </w:rPr>
        <w:t>根据实际情况进行提供。</w:t>
      </w:r>
    </w:p>
    <w:p w14:paraId="6125A42E">
      <w:pPr>
        <w:spacing w:line="480" w:lineRule="exact"/>
        <w:ind w:firstLine="480" w:firstLineChars="200"/>
        <w:rPr>
          <w:color w:val="auto"/>
          <w:sz w:val="24"/>
          <w:highlight w:val="none"/>
        </w:rPr>
      </w:pPr>
      <w:r>
        <w:rPr>
          <w:color w:val="auto"/>
          <w:sz w:val="24"/>
          <w:highlight w:val="none"/>
        </w:rPr>
        <w:t>2.提供工作条件：</w:t>
      </w:r>
    </w:p>
    <w:p w14:paraId="675044FD">
      <w:pPr>
        <w:spacing w:line="480" w:lineRule="exact"/>
        <w:ind w:firstLine="480" w:firstLineChars="200"/>
        <w:rPr>
          <w:color w:val="auto"/>
          <w:sz w:val="24"/>
          <w:highlight w:val="none"/>
        </w:rPr>
      </w:pPr>
      <w:r>
        <w:rPr>
          <w:color w:val="auto"/>
          <w:sz w:val="24"/>
          <w:highlight w:val="none"/>
        </w:rPr>
        <w:t>提供工作现场。</w:t>
      </w:r>
    </w:p>
    <w:p w14:paraId="140DCA17">
      <w:pPr>
        <w:spacing w:line="480" w:lineRule="exact"/>
        <w:ind w:firstLine="480" w:firstLineChars="200"/>
        <w:rPr>
          <w:color w:val="auto"/>
          <w:sz w:val="24"/>
          <w:highlight w:val="none"/>
        </w:rPr>
      </w:pPr>
      <w:r>
        <w:rPr>
          <w:color w:val="auto"/>
          <w:sz w:val="24"/>
          <w:highlight w:val="none"/>
        </w:rPr>
        <w:t>甲方提供上述协作事项的时间及方式：技术资料自合同生效后</w:t>
      </w:r>
      <w:r>
        <w:rPr>
          <w:color w:val="auto"/>
          <w:sz w:val="24"/>
          <w:highlight w:val="none"/>
          <w:u w:val="single"/>
        </w:rPr>
        <w:t>3</w:t>
      </w:r>
      <w:r>
        <w:rPr>
          <w:color w:val="auto"/>
          <w:sz w:val="24"/>
          <w:highlight w:val="none"/>
        </w:rPr>
        <w:t>天内以电子邮件或文字资料形式提供，工作条件自本合同生效之日起提供。</w:t>
      </w:r>
    </w:p>
    <w:p w14:paraId="63BDCF85">
      <w:pPr>
        <w:spacing w:line="480" w:lineRule="exact"/>
        <w:ind w:firstLine="480" w:firstLineChars="200"/>
        <w:rPr>
          <w:rFonts w:hint="eastAsia" w:eastAsia="黑体"/>
          <w:color w:val="auto"/>
          <w:sz w:val="24"/>
          <w:highlight w:val="none"/>
          <w:lang w:val="en-US" w:eastAsia="zh-CN"/>
        </w:rPr>
      </w:pPr>
      <w:r>
        <w:rPr>
          <w:rFonts w:hint="eastAsia" w:eastAsia="黑体"/>
          <w:color w:val="auto"/>
          <w:sz w:val="24"/>
          <w:highlight w:val="none"/>
          <w:lang w:val="en-US" w:eastAsia="zh-CN"/>
        </w:rPr>
        <w:t>第五条 咨询质量及标准</w:t>
      </w:r>
    </w:p>
    <w:p w14:paraId="3ECF397D">
      <w:pPr>
        <w:spacing w:line="480" w:lineRule="exact"/>
        <w:ind w:firstLine="480" w:firstLineChars="200"/>
        <w:rPr>
          <w:rFonts w:hint="default"/>
          <w:color w:val="auto"/>
          <w:sz w:val="24"/>
          <w:highlight w:val="none"/>
          <w:lang w:val="en-US" w:eastAsia="zh-CN"/>
        </w:rPr>
      </w:pPr>
      <w:r>
        <w:rPr>
          <w:rFonts w:hint="eastAsia"/>
          <w:color w:val="auto"/>
          <w:sz w:val="24"/>
          <w:highlight w:val="none"/>
          <w:lang w:val="en-US" w:eastAsia="zh-CN"/>
        </w:rPr>
        <w:t>达到或超过国家及地方有关法律、法规、规范和行业协会规定的标准。乙方根据国家政策要求、市场经济规律要求对咨询项目进行全面分析和必要的多方面论证，本着实事求是、客观公正、科学可靠的原则，提出工作深度和质量标准均符合相关要求的项目建议书、可行性研究报告编制及咨询意见（成果），并通过主管部门批复。</w:t>
      </w:r>
    </w:p>
    <w:p w14:paraId="0AAAE6AC">
      <w:pPr>
        <w:spacing w:line="480" w:lineRule="exact"/>
        <w:ind w:firstLine="480" w:firstLineChars="200"/>
        <w:rPr>
          <w:rFonts w:eastAsia="黑体"/>
          <w:color w:val="auto"/>
          <w:sz w:val="24"/>
          <w:highlight w:val="none"/>
        </w:rPr>
      </w:pPr>
      <w:r>
        <w:rPr>
          <w:rFonts w:eastAsia="黑体"/>
          <w:color w:val="auto"/>
          <w:sz w:val="24"/>
          <w:highlight w:val="none"/>
        </w:rPr>
        <w:t>第</w:t>
      </w:r>
      <w:r>
        <w:rPr>
          <w:rFonts w:hint="eastAsia" w:eastAsia="黑体"/>
          <w:color w:val="auto"/>
          <w:sz w:val="24"/>
          <w:highlight w:val="none"/>
          <w:lang w:val="en-US" w:eastAsia="zh-CN"/>
        </w:rPr>
        <w:t>六</w:t>
      </w:r>
      <w:r>
        <w:rPr>
          <w:rFonts w:eastAsia="黑体"/>
          <w:color w:val="auto"/>
          <w:sz w:val="24"/>
          <w:highlight w:val="none"/>
        </w:rPr>
        <w:t>条  报酬及支付方式</w:t>
      </w:r>
    </w:p>
    <w:p w14:paraId="43FB851E">
      <w:pPr>
        <w:spacing w:line="480" w:lineRule="exact"/>
        <w:ind w:firstLine="480" w:firstLineChars="200"/>
        <w:rPr>
          <w:rFonts w:hint="eastAsia" w:ascii="Times New Roman" w:hAnsi="Times New Roman" w:eastAsia="宋体" w:cs="Times New Roman"/>
          <w:color w:val="0000FF"/>
          <w:sz w:val="24"/>
          <w:highlight w:val="none"/>
          <w:lang w:val="en-US" w:eastAsia="zh-CN"/>
        </w:rPr>
      </w:pPr>
      <w:r>
        <w:rPr>
          <w:rFonts w:hint="eastAsia" w:ascii="Times New Roman" w:hAnsi="Times New Roman" w:eastAsia="宋体" w:cs="Times New Roman"/>
          <w:color w:val="0000FF"/>
          <w:sz w:val="24"/>
          <w:highlight w:val="none"/>
          <w:lang w:val="en-US" w:eastAsia="zh-CN"/>
        </w:rPr>
        <w:t>1.技术咨询服务费计算方法：</w:t>
      </w:r>
    </w:p>
    <w:p w14:paraId="5FE57C7D">
      <w:pPr>
        <w:spacing w:line="480" w:lineRule="exact"/>
        <w:ind w:firstLine="480" w:firstLineChars="200"/>
        <w:rPr>
          <w:rFonts w:hint="eastAsia" w:ascii="Times New Roman" w:hAnsi="Times New Roman" w:eastAsia="宋体" w:cs="Times New Roman"/>
          <w:color w:val="0000FF"/>
          <w:sz w:val="24"/>
          <w:highlight w:val="none"/>
          <w:lang w:val="en-US" w:eastAsia="zh-CN"/>
        </w:rPr>
      </w:pPr>
      <w:r>
        <w:rPr>
          <w:rFonts w:hint="eastAsia" w:ascii="Times New Roman" w:hAnsi="Times New Roman" w:eastAsia="宋体" w:cs="Times New Roman"/>
          <w:color w:val="0000FF"/>
          <w:sz w:val="24"/>
          <w:highlight w:val="none"/>
          <w:lang w:val="en-US" w:eastAsia="zh-CN"/>
        </w:rPr>
        <w:t>实际支付的技术咨询服务费=本项目技术咨询服务费中标金额</w:t>
      </w:r>
      <w:r>
        <w:rPr>
          <w:rFonts w:hint="default" w:ascii="Times New Roman" w:hAnsi="Times New Roman" w:eastAsia="宋体" w:cs="Times New Roman"/>
          <w:color w:val="0000FF"/>
          <w:sz w:val="24"/>
          <w:highlight w:val="none"/>
          <w:lang w:val="en-US" w:eastAsia="zh-CN"/>
        </w:rPr>
        <w:t>×</w:t>
      </w:r>
      <w:r>
        <w:rPr>
          <w:rFonts w:hint="eastAsia" w:ascii="Times New Roman" w:hAnsi="Times New Roman" w:eastAsia="宋体" w:cs="Times New Roman"/>
          <w:color w:val="0000FF"/>
          <w:sz w:val="24"/>
          <w:highlight w:val="none"/>
          <w:lang w:val="en-US" w:eastAsia="zh-CN"/>
        </w:rPr>
        <w:t>经甲方验收合格的</w:t>
      </w:r>
      <w:r>
        <w:rPr>
          <w:rFonts w:hint="eastAsia" w:cs="Times New Roman"/>
          <w:color w:val="0000FF"/>
          <w:sz w:val="24"/>
          <w:highlight w:val="none"/>
          <w:lang w:val="en-US" w:eastAsia="zh-CN"/>
        </w:rPr>
        <w:t>可研报告项目估算</w:t>
      </w:r>
      <w:r>
        <w:rPr>
          <w:rFonts w:hint="eastAsia" w:ascii="Times New Roman" w:hAnsi="Times New Roman" w:eastAsia="宋体" w:cs="Times New Roman"/>
          <w:color w:val="0000FF"/>
          <w:sz w:val="24"/>
          <w:highlight w:val="none"/>
          <w:lang w:val="en-US" w:eastAsia="zh-CN"/>
        </w:rPr>
        <w:t>投资</w:t>
      </w:r>
      <w:r>
        <w:rPr>
          <w:rFonts w:hint="eastAsia" w:cs="Times New Roman"/>
          <w:color w:val="0000FF"/>
          <w:sz w:val="24"/>
          <w:highlight w:val="none"/>
          <w:lang w:val="en-US" w:eastAsia="zh-CN"/>
        </w:rPr>
        <w:t>额</w:t>
      </w:r>
      <w:r>
        <w:rPr>
          <w:rFonts w:hint="eastAsia" w:ascii="Times New Roman" w:hAnsi="Times New Roman" w:eastAsia="宋体" w:cs="Times New Roman"/>
          <w:color w:val="0000FF"/>
          <w:sz w:val="24"/>
          <w:highlight w:val="none"/>
          <w:lang w:val="en-US" w:eastAsia="zh-CN"/>
        </w:rPr>
        <w:t>或相关行政主管部门批复的</w:t>
      </w:r>
      <w:r>
        <w:rPr>
          <w:rFonts w:hint="eastAsia" w:cs="Times New Roman"/>
          <w:color w:val="0000FF"/>
          <w:sz w:val="24"/>
          <w:highlight w:val="none"/>
          <w:lang w:val="en-US" w:eastAsia="zh-CN"/>
        </w:rPr>
        <w:t>可研报告项目估算</w:t>
      </w:r>
      <w:r>
        <w:rPr>
          <w:rFonts w:hint="eastAsia" w:ascii="Times New Roman" w:hAnsi="Times New Roman" w:eastAsia="宋体" w:cs="Times New Roman"/>
          <w:color w:val="0000FF"/>
          <w:sz w:val="24"/>
          <w:highlight w:val="none"/>
          <w:lang w:val="en-US" w:eastAsia="zh-CN"/>
        </w:rPr>
        <w:t>投资</w:t>
      </w:r>
      <w:r>
        <w:rPr>
          <w:rFonts w:hint="eastAsia" w:cs="Times New Roman"/>
          <w:color w:val="0000FF"/>
          <w:sz w:val="24"/>
          <w:highlight w:val="none"/>
          <w:lang w:val="en-US" w:eastAsia="zh-CN"/>
        </w:rPr>
        <w:t>额</w:t>
      </w:r>
      <w:r>
        <w:rPr>
          <w:rFonts w:hint="eastAsia" w:ascii="Times New Roman" w:hAnsi="Times New Roman" w:eastAsia="宋体" w:cs="Times New Roman"/>
          <w:color w:val="0000FF"/>
          <w:sz w:val="24"/>
          <w:highlight w:val="none"/>
          <w:lang w:val="en-US" w:eastAsia="zh-CN"/>
        </w:rPr>
        <w:t>÷</w:t>
      </w:r>
      <w:r>
        <w:rPr>
          <w:rFonts w:hint="eastAsia" w:cs="Times New Roman"/>
          <w:color w:val="0000FF"/>
          <w:sz w:val="24"/>
          <w:highlight w:val="none"/>
          <w:lang w:val="en-US" w:eastAsia="zh-CN"/>
        </w:rPr>
        <w:t>招标</w:t>
      </w:r>
      <w:r>
        <w:rPr>
          <w:rFonts w:hint="eastAsia" w:ascii="Times New Roman" w:hAnsi="Times New Roman" w:eastAsia="宋体" w:cs="Times New Roman"/>
          <w:color w:val="0000FF"/>
          <w:sz w:val="24"/>
          <w:highlight w:val="none"/>
          <w:lang w:val="en-US" w:eastAsia="zh-CN"/>
        </w:rPr>
        <w:t>项目估算总投资额（27500万元）。（最终计算的技术咨询服务费超过中标金额的，按中标金额支付；经甲方验收合格的投资估算或相关行政主管部门批复的投资估算金额小于项目估算总投资额（27500万元），按实际计算支付。）</w:t>
      </w:r>
    </w:p>
    <w:p w14:paraId="3C1AA809">
      <w:pPr>
        <w:pStyle w:val="2"/>
        <w:ind w:firstLine="480" w:firstLineChars="200"/>
        <w:rPr>
          <w:rFonts w:hint="eastAsia"/>
          <w:color w:val="0000FF"/>
          <w:lang w:val="en-US" w:eastAsia="zh-CN"/>
        </w:rPr>
      </w:pPr>
      <w:r>
        <w:rPr>
          <w:rFonts w:hint="eastAsia"/>
          <w:color w:val="0000FF"/>
          <w:sz w:val="24"/>
          <w:highlight w:val="none"/>
          <w:lang w:val="en-US" w:eastAsia="zh-CN"/>
        </w:rPr>
        <w:t>2</w:t>
      </w:r>
      <w:r>
        <w:rPr>
          <w:rFonts w:hint="eastAsia"/>
          <w:color w:val="0000FF"/>
          <w:sz w:val="24"/>
          <w:highlight w:val="none"/>
        </w:rPr>
        <w:t>.</w:t>
      </w:r>
      <w:r>
        <w:rPr>
          <w:rFonts w:hint="eastAsia"/>
          <w:color w:val="0000FF"/>
          <w:sz w:val="24"/>
          <w:highlight w:val="none"/>
          <w:lang w:val="en-US" w:eastAsia="zh-CN"/>
        </w:rPr>
        <w:t>技术</w:t>
      </w:r>
      <w:r>
        <w:rPr>
          <w:rFonts w:hint="eastAsia"/>
          <w:color w:val="0000FF"/>
          <w:sz w:val="24"/>
          <w:highlight w:val="none"/>
        </w:rPr>
        <w:t>咨询服务费</w:t>
      </w:r>
      <w:r>
        <w:rPr>
          <w:rFonts w:hint="eastAsia"/>
          <w:color w:val="0000FF"/>
          <w:sz w:val="24"/>
          <w:highlight w:val="none"/>
          <w:lang w:val="en-US" w:eastAsia="zh-CN"/>
        </w:rPr>
        <w:t>用签约酬金</w:t>
      </w:r>
      <w:r>
        <w:rPr>
          <w:rFonts w:hint="eastAsia"/>
          <w:color w:val="0000FF"/>
          <w:sz w:val="24"/>
          <w:highlight w:val="none"/>
        </w:rPr>
        <w:t>为人民币</w:t>
      </w:r>
      <w:r>
        <w:rPr>
          <w:rFonts w:hint="eastAsia"/>
          <w:color w:val="0000FF"/>
          <w:sz w:val="24"/>
          <w:highlight w:val="none"/>
          <w:lang w:eastAsia="zh-CN"/>
        </w:rPr>
        <w:t>：</w:t>
      </w:r>
      <w:r>
        <w:rPr>
          <w:rFonts w:hint="eastAsia"/>
          <w:color w:val="0000FF"/>
          <w:sz w:val="24"/>
          <w:highlight w:val="none"/>
          <w:u w:val="single"/>
        </w:rPr>
        <w:t xml:space="preserve"> </w:t>
      </w:r>
      <w:r>
        <w:rPr>
          <w:rFonts w:hint="eastAsia"/>
          <w:color w:val="0000FF"/>
          <w:sz w:val="24"/>
          <w:highlight w:val="none"/>
          <w:u w:val="single"/>
          <w:lang w:val="en-US" w:eastAsia="zh-CN"/>
        </w:rPr>
        <w:t xml:space="preserve">    </w:t>
      </w:r>
      <w:r>
        <w:rPr>
          <w:rFonts w:hint="eastAsia"/>
          <w:color w:val="0000FF"/>
          <w:sz w:val="24"/>
          <w:highlight w:val="none"/>
          <w:u w:val="single"/>
        </w:rPr>
        <w:t xml:space="preserve">  </w:t>
      </w:r>
      <w:r>
        <w:rPr>
          <w:rFonts w:hint="eastAsia"/>
          <w:color w:val="0000FF"/>
          <w:sz w:val="24"/>
          <w:highlight w:val="none"/>
        </w:rPr>
        <w:t>元（小写:¥</w:t>
      </w:r>
      <w:r>
        <w:rPr>
          <w:rFonts w:hint="eastAsia"/>
          <w:color w:val="0000FF"/>
          <w:sz w:val="24"/>
          <w:highlight w:val="none"/>
          <w:u w:val="single"/>
          <w:lang w:val="en-US" w:eastAsia="zh-CN"/>
        </w:rPr>
        <w:t xml:space="preserve">       </w:t>
      </w:r>
      <w:r>
        <w:rPr>
          <w:rFonts w:hint="eastAsia"/>
          <w:color w:val="0000FF"/>
          <w:sz w:val="24"/>
          <w:highlight w:val="none"/>
        </w:rPr>
        <w:t>元)</w:t>
      </w:r>
      <w:r>
        <w:rPr>
          <w:rFonts w:hint="eastAsia"/>
          <w:color w:val="0000FF"/>
          <w:sz w:val="24"/>
          <w:highlight w:val="none"/>
          <w:lang w:eastAsia="zh-CN"/>
        </w:rPr>
        <w:t>。</w:t>
      </w:r>
    </w:p>
    <w:p w14:paraId="18004225">
      <w:pPr>
        <w:spacing w:line="480" w:lineRule="exact"/>
        <w:ind w:firstLine="480" w:firstLineChars="200"/>
        <w:rPr>
          <w:color w:val="0000FF"/>
          <w:highlight w:val="none"/>
        </w:rPr>
      </w:pPr>
      <w:r>
        <w:rPr>
          <w:rFonts w:hint="eastAsia" w:cs="Times New Roman"/>
          <w:color w:val="0000FF"/>
          <w:kern w:val="2"/>
          <w:sz w:val="24"/>
          <w:szCs w:val="21"/>
          <w:highlight w:val="none"/>
          <w:lang w:val="en-US" w:eastAsia="zh-CN" w:bidi="ar-SA"/>
        </w:rPr>
        <w:t>3.</w:t>
      </w:r>
      <w:r>
        <w:rPr>
          <w:rFonts w:hint="eastAsia" w:ascii="Times New Roman" w:hAnsi="Times New Roman" w:eastAsia="宋体" w:cs="Times New Roman"/>
          <w:color w:val="0000FF"/>
          <w:kern w:val="2"/>
          <w:sz w:val="24"/>
          <w:szCs w:val="21"/>
          <w:highlight w:val="none"/>
          <w:lang w:val="en-US" w:eastAsia="zh-CN" w:bidi="ar-SA"/>
        </w:rPr>
        <w:t>咨询费用为</w:t>
      </w:r>
      <w:r>
        <w:rPr>
          <w:rFonts w:hint="eastAsia" w:cs="Times New Roman"/>
          <w:color w:val="0000FF"/>
          <w:kern w:val="2"/>
          <w:sz w:val="24"/>
          <w:szCs w:val="21"/>
          <w:highlight w:val="none"/>
          <w:lang w:val="en-US" w:eastAsia="zh-CN" w:bidi="ar-SA"/>
        </w:rPr>
        <w:t>乙方</w:t>
      </w:r>
      <w:r>
        <w:rPr>
          <w:rFonts w:hint="eastAsia" w:ascii="Times New Roman" w:hAnsi="Times New Roman" w:eastAsia="宋体" w:cs="Times New Roman"/>
          <w:color w:val="0000FF"/>
          <w:kern w:val="2"/>
          <w:sz w:val="24"/>
          <w:szCs w:val="21"/>
          <w:highlight w:val="none"/>
          <w:lang w:val="en-US" w:eastAsia="zh-CN" w:bidi="ar-SA"/>
        </w:rPr>
        <w:t>为完成本合同规定所需的全部费用，包括但不限于：服务费、编制费、差旅费、税金等</w:t>
      </w:r>
      <w:r>
        <w:rPr>
          <w:rFonts w:hint="eastAsia" w:cs="Times New Roman"/>
          <w:color w:val="0000FF"/>
          <w:kern w:val="2"/>
          <w:sz w:val="24"/>
          <w:szCs w:val="21"/>
          <w:highlight w:val="none"/>
          <w:lang w:val="en-US" w:eastAsia="zh-CN" w:bidi="ar-SA"/>
        </w:rPr>
        <w:t>，</w:t>
      </w:r>
      <w:r>
        <w:rPr>
          <w:color w:val="0000FF"/>
          <w:sz w:val="24"/>
          <w:highlight w:val="none"/>
        </w:rPr>
        <w:t>不含评审费用。</w:t>
      </w:r>
    </w:p>
    <w:p w14:paraId="2EF3F9D5">
      <w:pPr>
        <w:spacing w:line="480" w:lineRule="exact"/>
        <w:ind w:firstLine="480" w:firstLineChars="200"/>
        <w:rPr>
          <w:color w:val="0000FF"/>
          <w:sz w:val="24"/>
          <w:highlight w:val="none"/>
        </w:rPr>
      </w:pPr>
      <w:r>
        <w:rPr>
          <w:rFonts w:hint="eastAsia"/>
          <w:color w:val="0000FF"/>
          <w:sz w:val="24"/>
          <w:highlight w:val="none"/>
          <w:lang w:val="en-US" w:eastAsia="zh-CN"/>
        </w:rPr>
        <w:t>4</w:t>
      </w:r>
      <w:r>
        <w:rPr>
          <w:rFonts w:hint="eastAsia"/>
          <w:color w:val="0000FF"/>
          <w:sz w:val="24"/>
          <w:highlight w:val="none"/>
        </w:rPr>
        <w:t>.</w:t>
      </w:r>
      <w:r>
        <w:rPr>
          <w:color w:val="0000FF"/>
          <w:sz w:val="24"/>
          <w:highlight w:val="none"/>
        </w:rPr>
        <w:t>技术咨询报酬</w:t>
      </w:r>
      <w:r>
        <w:rPr>
          <w:rFonts w:hint="eastAsia"/>
          <w:color w:val="0000FF"/>
          <w:sz w:val="24"/>
          <w:highlight w:val="none"/>
          <w:lang w:val="en-US" w:eastAsia="zh-CN"/>
        </w:rPr>
        <w:t>采取分阶段付款</w:t>
      </w:r>
      <w:r>
        <w:rPr>
          <w:color w:val="0000FF"/>
          <w:sz w:val="24"/>
          <w:highlight w:val="none"/>
        </w:rPr>
        <w:t>方式</w:t>
      </w:r>
    </w:p>
    <w:p w14:paraId="384CA7D1">
      <w:pPr>
        <w:spacing w:line="480" w:lineRule="exact"/>
        <w:ind w:firstLine="480" w:firstLineChars="200"/>
        <w:rPr>
          <w:rFonts w:hint="eastAsia" w:eastAsia="宋体"/>
          <w:color w:val="0000FF"/>
          <w:sz w:val="24"/>
          <w:highlight w:val="none"/>
          <w:lang w:eastAsia="zh-CN"/>
        </w:rPr>
      </w:pPr>
      <w:r>
        <w:rPr>
          <w:color w:val="0000FF"/>
          <w:sz w:val="24"/>
          <w:highlight w:val="none"/>
        </w:rPr>
        <w:t>乙方完成项目</w:t>
      </w:r>
      <w:r>
        <w:rPr>
          <w:rFonts w:hint="eastAsia"/>
          <w:color w:val="0000FF"/>
          <w:sz w:val="24"/>
          <w:highlight w:val="none"/>
        </w:rPr>
        <w:t>建议书</w:t>
      </w:r>
      <w:r>
        <w:rPr>
          <w:rFonts w:hint="eastAsia"/>
          <w:color w:val="0000FF"/>
          <w:sz w:val="24"/>
          <w:highlight w:val="none"/>
          <w:lang w:val="en-US" w:eastAsia="zh-CN"/>
        </w:rPr>
        <w:t>和可行性研究报告</w:t>
      </w:r>
      <w:r>
        <w:rPr>
          <w:color w:val="0000FF"/>
          <w:sz w:val="24"/>
          <w:highlight w:val="none"/>
        </w:rPr>
        <w:t>编制，提交项目成果文件经甲方验收合格后</w:t>
      </w:r>
      <w:r>
        <w:rPr>
          <w:rFonts w:hint="eastAsia"/>
          <w:color w:val="0000FF"/>
          <w:sz w:val="24"/>
          <w:highlight w:val="none"/>
          <w:lang w:val="en-US" w:eastAsia="zh-CN"/>
        </w:rPr>
        <w:t>支付至咨询费用总额的40%；项目建议书、可行性研究报告均</w:t>
      </w:r>
      <w:r>
        <w:rPr>
          <w:color w:val="0000FF"/>
          <w:sz w:val="24"/>
          <w:highlight w:val="none"/>
        </w:rPr>
        <w:t>通过相关行政主管部门批复后</w:t>
      </w:r>
      <w:r>
        <w:rPr>
          <w:rFonts w:hint="eastAsia"/>
          <w:color w:val="0000FF"/>
          <w:sz w:val="24"/>
          <w:highlight w:val="none"/>
          <w:lang w:val="en-US" w:eastAsia="zh-CN"/>
        </w:rPr>
        <w:t>支付至咨询费用总额的100%。</w:t>
      </w:r>
      <w:r>
        <w:rPr>
          <w:color w:val="0000FF"/>
          <w:sz w:val="24"/>
          <w:highlight w:val="none"/>
        </w:rPr>
        <w:t>甲方付款前，乙方应向甲方出具等额有效增值税专用发票及请款函等材料，否则甲方有权拒绝支付</w:t>
      </w:r>
      <w:r>
        <w:rPr>
          <w:rFonts w:hint="eastAsia"/>
          <w:color w:val="0000FF"/>
          <w:sz w:val="24"/>
          <w:highlight w:val="none"/>
          <w:lang w:eastAsia="zh-CN"/>
        </w:rPr>
        <w:t>；</w:t>
      </w:r>
      <w:r>
        <w:rPr>
          <w:rFonts w:hint="eastAsia"/>
          <w:color w:val="0000FF"/>
          <w:sz w:val="24"/>
          <w:highlight w:val="none"/>
          <w:lang w:val="en-US" w:eastAsia="zh-CN"/>
        </w:rPr>
        <w:t>同时</w:t>
      </w:r>
      <w:r>
        <w:rPr>
          <w:rFonts w:hint="eastAsia" w:eastAsia="宋体"/>
          <w:color w:val="0000FF"/>
          <w:sz w:val="24"/>
          <w:highlight w:val="none"/>
          <w:lang w:val="en-US" w:eastAsia="zh-CN"/>
        </w:rPr>
        <w:t>甲方按等额有效</w:t>
      </w:r>
      <w:r>
        <w:rPr>
          <w:color w:val="0000FF"/>
          <w:sz w:val="24"/>
          <w:highlight w:val="none"/>
        </w:rPr>
        <w:t>增值税专用发票</w:t>
      </w:r>
      <w:r>
        <w:rPr>
          <w:rFonts w:hint="eastAsia" w:eastAsia="宋体"/>
          <w:color w:val="0000FF"/>
          <w:sz w:val="24"/>
          <w:highlight w:val="none"/>
          <w:lang w:val="en-US" w:eastAsia="zh-CN"/>
        </w:rPr>
        <w:t>的费用总额采用银行转账方式分次向乙方支付</w:t>
      </w:r>
      <w:r>
        <w:rPr>
          <w:rFonts w:hint="eastAsia" w:ascii="宋体" w:hAnsi="宋体" w:eastAsia="宋体" w:cs="宋体"/>
          <w:color w:val="0000FF"/>
          <w:kern w:val="2"/>
          <w:sz w:val="28"/>
          <w:szCs w:val="28"/>
          <w:highlight w:val="none"/>
          <w:lang w:val="en-US" w:eastAsia="zh-CN" w:bidi="ar-SA"/>
        </w:rPr>
        <w:t>。</w:t>
      </w:r>
      <w:r>
        <w:rPr>
          <w:rFonts w:hint="eastAsia"/>
          <w:color w:val="0000FF"/>
          <w:sz w:val="24"/>
          <w:highlight w:val="none"/>
          <w:lang w:eastAsia="zh-CN"/>
        </w:rPr>
        <w:t>（</w:t>
      </w:r>
      <w:r>
        <w:rPr>
          <w:rFonts w:hint="eastAsia"/>
          <w:color w:val="0000FF"/>
          <w:sz w:val="24"/>
          <w:highlight w:val="none"/>
          <w:lang w:val="en-US" w:eastAsia="zh-CN"/>
        </w:rPr>
        <w:t>注：小规模纳税人税率为3%，一般纳税人税率为6%</w:t>
      </w:r>
      <w:r>
        <w:rPr>
          <w:rFonts w:hint="eastAsia"/>
          <w:color w:val="0000FF"/>
          <w:sz w:val="24"/>
          <w:highlight w:val="none"/>
          <w:lang w:eastAsia="zh-CN"/>
        </w:rPr>
        <w:t>）。</w:t>
      </w:r>
    </w:p>
    <w:p w14:paraId="423043A7">
      <w:pPr>
        <w:spacing w:line="480" w:lineRule="exact"/>
        <w:ind w:firstLine="480" w:firstLineChars="200"/>
        <w:rPr>
          <w:rFonts w:eastAsia="黑体"/>
          <w:color w:val="auto"/>
          <w:sz w:val="24"/>
          <w:highlight w:val="none"/>
        </w:rPr>
      </w:pPr>
      <w:r>
        <w:rPr>
          <w:rFonts w:eastAsia="黑体"/>
          <w:color w:val="auto"/>
          <w:sz w:val="24"/>
          <w:highlight w:val="none"/>
        </w:rPr>
        <w:t>第</w:t>
      </w:r>
      <w:r>
        <w:rPr>
          <w:rFonts w:hint="eastAsia" w:eastAsia="黑体"/>
          <w:color w:val="auto"/>
          <w:sz w:val="24"/>
          <w:highlight w:val="none"/>
          <w:lang w:val="en-US" w:eastAsia="zh-CN"/>
        </w:rPr>
        <w:t>七</w:t>
      </w:r>
      <w:r>
        <w:rPr>
          <w:rFonts w:eastAsia="黑体"/>
          <w:color w:val="auto"/>
          <w:sz w:val="24"/>
          <w:highlight w:val="none"/>
        </w:rPr>
        <w:t>条  保密义务</w:t>
      </w:r>
    </w:p>
    <w:p w14:paraId="147AC7D4">
      <w:pPr>
        <w:spacing w:line="480" w:lineRule="exact"/>
        <w:ind w:firstLine="480" w:firstLineChars="200"/>
        <w:rPr>
          <w:color w:val="auto"/>
          <w:sz w:val="24"/>
          <w:highlight w:val="none"/>
        </w:rPr>
      </w:pPr>
      <w:r>
        <w:rPr>
          <w:color w:val="auto"/>
          <w:sz w:val="24"/>
          <w:highlight w:val="none"/>
        </w:rPr>
        <w:t>1.保密内容（包括技术信息和经营信息）：双方均应保护对方的知识产权，未经对方同意，任何一方均不得对对方的资料及文件擅自修改、复制或向第三人转让或用于本合同外的项目。</w:t>
      </w:r>
    </w:p>
    <w:p w14:paraId="365D29D2">
      <w:pPr>
        <w:spacing w:line="480" w:lineRule="exact"/>
        <w:ind w:firstLine="480" w:firstLineChars="200"/>
        <w:rPr>
          <w:color w:val="auto"/>
          <w:sz w:val="24"/>
          <w:highlight w:val="none"/>
        </w:rPr>
      </w:pPr>
      <w:r>
        <w:rPr>
          <w:color w:val="auto"/>
          <w:sz w:val="24"/>
          <w:highlight w:val="none"/>
        </w:rPr>
        <w:t>2.涉密人员范围：与该项目有关人员。</w:t>
      </w:r>
    </w:p>
    <w:p w14:paraId="683A48C0">
      <w:pPr>
        <w:spacing w:line="480" w:lineRule="exact"/>
        <w:ind w:firstLine="480" w:firstLineChars="200"/>
        <w:rPr>
          <w:color w:val="auto"/>
          <w:sz w:val="24"/>
          <w:highlight w:val="none"/>
        </w:rPr>
      </w:pPr>
      <w:r>
        <w:rPr>
          <w:color w:val="auto"/>
          <w:sz w:val="24"/>
          <w:highlight w:val="none"/>
        </w:rPr>
        <w:t>3.保密期限：永久。</w:t>
      </w:r>
    </w:p>
    <w:p w14:paraId="6599287C">
      <w:pPr>
        <w:spacing w:line="480" w:lineRule="exact"/>
        <w:ind w:firstLine="480" w:firstLineChars="200"/>
        <w:rPr>
          <w:color w:val="auto"/>
          <w:sz w:val="24"/>
          <w:highlight w:val="none"/>
        </w:rPr>
      </w:pPr>
      <w:r>
        <w:rPr>
          <w:color w:val="auto"/>
          <w:sz w:val="24"/>
          <w:highlight w:val="none"/>
        </w:rPr>
        <w:t>4.泄密责任：泄密方承担一切由此引起的后果并承担赔偿责任。</w:t>
      </w:r>
    </w:p>
    <w:p w14:paraId="6A2D7126">
      <w:pPr>
        <w:spacing w:line="480" w:lineRule="exact"/>
        <w:ind w:firstLine="480" w:firstLineChars="200"/>
        <w:rPr>
          <w:rFonts w:eastAsia="黑体"/>
          <w:color w:val="auto"/>
          <w:sz w:val="24"/>
          <w:highlight w:val="none"/>
        </w:rPr>
      </w:pPr>
      <w:r>
        <w:rPr>
          <w:rFonts w:eastAsia="黑体"/>
          <w:color w:val="auto"/>
          <w:sz w:val="24"/>
          <w:highlight w:val="none"/>
        </w:rPr>
        <w:t>第</w:t>
      </w:r>
      <w:r>
        <w:rPr>
          <w:rFonts w:hint="eastAsia" w:eastAsia="黑体"/>
          <w:color w:val="auto"/>
          <w:sz w:val="24"/>
          <w:highlight w:val="none"/>
          <w:lang w:val="en-US" w:eastAsia="zh-CN"/>
        </w:rPr>
        <w:t>八</w:t>
      </w:r>
      <w:r>
        <w:rPr>
          <w:rFonts w:eastAsia="黑体"/>
          <w:color w:val="auto"/>
          <w:sz w:val="24"/>
          <w:highlight w:val="none"/>
        </w:rPr>
        <w:t>条  成果验收</w:t>
      </w:r>
    </w:p>
    <w:p w14:paraId="527D7ED2">
      <w:pPr>
        <w:spacing w:line="480" w:lineRule="exact"/>
        <w:ind w:firstLine="480" w:firstLineChars="200"/>
        <w:rPr>
          <w:color w:val="auto"/>
          <w:sz w:val="24"/>
          <w:highlight w:val="none"/>
        </w:rPr>
      </w:pPr>
      <w:r>
        <w:rPr>
          <w:color w:val="auto"/>
          <w:sz w:val="24"/>
          <w:highlight w:val="none"/>
        </w:rPr>
        <w:t>1.乙方提交技术咨询工作成果的形式：</w:t>
      </w:r>
      <w:r>
        <w:rPr>
          <w:rFonts w:hint="eastAsia"/>
          <w:color w:val="auto"/>
          <w:sz w:val="24"/>
          <w:highlight w:val="none"/>
        </w:rPr>
        <w:t>提供纸质工程咨询成果文件</w:t>
      </w:r>
      <w:r>
        <w:rPr>
          <w:color w:val="auto"/>
          <w:sz w:val="24"/>
          <w:highlight w:val="none"/>
        </w:rPr>
        <w:t>一式</w:t>
      </w:r>
      <w:r>
        <w:rPr>
          <w:rFonts w:hint="eastAsia"/>
          <w:b/>
          <w:bCs/>
          <w:color w:val="auto"/>
          <w:sz w:val="24"/>
          <w:highlight w:val="none"/>
          <w:u w:val="single"/>
        </w:rPr>
        <w:t>伍</w:t>
      </w:r>
      <w:r>
        <w:rPr>
          <w:color w:val="auto"/>
          <w:sz w:val="24"/>
          <w:highlight w:val="none"/>
          <w:u w:val="single"/>
        </w:rPr>
        <w:t xml:space="preserve"> </w:t>
      </w:r>
      <w:r>
        <w:rPr>
          <w:color w:val="auto"/>
          <w:sz w:val="24"/>
          <w:highlight w:val="none"/>
        </w:rPr>
        <w:t>份</w:t>
      </w:r>
      <w:r>
        <w:rPr>
          <w:rFonts w:hint="eastAsia"/>
          <w:color w:val="auto"/>
          <w:sz w:val="24"/>
          <w:highlight w:val="none"/>
          <w:lang w:eastAsia="zh-CN"/>
        </w:rPr>
        <w:t>，</w:t>
      </w:r>
      <w:r>
        <w:rPr>
          <w:color w:val="auto"/>
          <w:sz w:val="24"/>
          <w:highlight w:val="none"/>
        </w:rPr>
        <w:t>电子版</w:t>
      </w:r>
      <w:r>
        <w:rPr>
          <w:rFonts w:hint="eastAsia"/>
          <w:color w:val="auto"/>
          <w:sz w:val="24"/>
          <w:highlight w:val="none"/>
        </w:rPr>
        <w:t>本</w:t>
      </w:r>
      <w:r>
        <w:rPr>
          <w:rFonts w:hint="eastAsia"/>
          <w:b/>
          <w:bCs/>
          <w:color w:val="auto"/>
          <w:sz w:val="24"/>
          <w:highlight w:val="none"/>
          <w:u w:val="single"/>
          <w:lang w:val="en-US" w:eastAsia="zh-CN"/>
        </w:rPr>
        <w:t>壹</w:t>
      </w:r>
      <w:r>
        <w:rPr>
          <w:rFonts w:hint="eastAsia"/>
          <w:color w:val="auto"/>
          <w:sz w:val="24"/>
          <w:highlight w:val="none"/>
          <w:lang w:val="en-US" w:eastAsia="zh-CN"/>
        </w:rPr>
        <w:t>份</w:t>
      </w:r>
      <w:r>
        <w:rPr>
          <w:color w:val="auto"/>
          <w:sz w:val="24"/>
          <w:highlight w:val="none"/>
        </w:rPr>
        <w:t>。</w:t>
      </w:r>
    </w:p>
    <w:p w14:paraId="4D689CDE">
      <w:pPr>
        <w:spacing w:line="480" w:lineRule="exact"/>
        <w:ind w:firstLine="480" w:firstLineChars="200"/>
        <w:rPr>
          <w:color w:val="auto"/>
          <w:sz w:val="24"/>
          <w:highlight w:val="none"/>
        </w:rPr>
      </w:pPr>
      <w:r>
        <w:rPr>
          <w:color w:val="auto"/>
          <w:sz w:val="24"/>
          <w:highlight w:val="none"/>
        </w:rPr>
        <w:t>2.技术咨询工作成果的验收标准：</w:t>
      </w:r>
    </w:p>
    <w:p w14:paraId="451D6206">
      <w:pPr>
        <w:spacing w:line="480" w:lineRule="exact"/>
        <w:ind w:firstLine="480" w:firstLineChars="200"/>
        <w:rPr>
          <w:color w:val="auto"/>
          <w:sz w:val="24"/>
          <w:highlight w:val="none"/>
          <w:lang w:val="zh-CN"/>
        </w:rPr>
      </w:pPr>
      <w:r>
        <w:rPr>
          <w:color w:val="auto"/>
          <w:sz w:val="24"/>
          <w:highlight w:val="none"/>
        </w:rPr>
        <w:t>（1）国家及地方有关</w:t>
      </w:r>
      <w:r>
        <w:rPr>
          <w:rFonts w:hint="eastAsia"/>
          <w:color w:val="auto"/>
          <w:sz w:val="24"/>
          <w:highlight w:val="none"/>
        </w:rPr>
        <w:t>项目建议书、</w:t>
      </w:r>
      <w:r>
        <w:rPr>
          <w:color w:val="auto"/>
          <w:sz w:val="24"/>
          <w:highlight w:val="none"/>
        </w:rPr>
        <w:t>可行性研究报</w:t>
      </w:r>
      <w:r>
        <w:rPr>
          <w:color w:val="auto"/>
          <w:sz w:val="24"/>
          <w:highlight w:val="none"/>
          <w:lang w:val="zh-CN"/>
        </w:rPr>
        <w:t>告编制的法规和规章；</w:t>
      </w:r>
    </w:p>
    <w:p w14:paraId="19A2ACD7">
      <w:pPr>
        <w:spacing w:line="480" w:lineRule="exact"/>
        <w:ind w:firstLine="480" w:firstLineChars="200"/>
        <w:rPr>
          <w:color w:val="auto"/>
          <w:sz w:val="24"/>
          <w:highlight w:val="none"/>
          <w:lang w:val="zh-CN"/>
        </w:rPr>
      </w:pPr>
      <w:r>
        <w:rPr>
          <w:rFonts w:hint="eastAsia"/>
          <w:color w:val="auto"/>
          <w:sz w:val="24"/>
          <w:highlight w:val="none"/>
          <w:lang w:val="zh-CN"/>
        </w:rPr>
        <w:t>（</w:t>
      </w:r>
      <w:r>
        <w:rPr>
          <w:rFonts w:hint="eastAsia"/>
          <w:color w:val="auto"/>
          <w:sz w:val="24"/>
          <w:highlight w:val="none"/>
        </w:rPr>
        <w:t>2</w:t>
      </w:r>
      <w:r>
        <w:rPr>
          <w:rFonts w:hint="eastAsia"/>
          <w:color w:val="auto"/>
          <w:sz w:val="24"/>
          <w:highlight w:val="none"/>
          <w:lang w:val="zh-CN"/>
        </w:rPr>
        <w:t>）</w:t>
      </w:r>
      <w:r>
        <w:rPr>
          <w:color w:val="auto"/>
          <w:sz w:val="24"/>
          <w:highlight w:val="none"/>
          <w:lang w:val="zh-CN"/>
        </w:rPr>
        <w:t>相关批准文件；</w:t>
      </w:r>
    </w:p>
    <w:p w14:paraId="230CF528">
      <w:pPr>
        <w:spacing w:line="480" w:lineRule="exact"/>
        <w:ind w:firstLine="480" w:firstLineChars="200"/>
        <w:rPr>
          <w:color w:val="auto"/>
          <w:sz w:val="24"/>
          <w:highlight w:val="none"/>
          <w:lang w:val="zh-CN"/>
        </w:rPr>
      </w:pPr>
      <w:r>
        <w:rPr>
          <w:color w:val="auto"/>
          <w:sz w:val="24"/>
          <w:highlight w:val="none"/>
          <w:lang w:val="zh-CN"/>
        </w:rPr>
        <w:t>（</w:t>
      </w:r>
      <w:r>
        <w:rPr>
          <w:rFonts w:hint="eastAsia"/>
          <w:color w:val="auto"/>
          <w:sz w:val="24"/>
          <w:highlight w:val="none"/>
          <w:lang w:val="en-US" w:eastAsia="zh-CN"/>
        </w:rPr>
        <w:t>3</w:t>
      </w:r>
      <w:r>
        <w:rPr>
          <w:color w:val="auto"/>
          <w:sz w:val="24"/>
          <w:highlight w:val="none"/>
          <w:lang w:val="zh-CN"/>
        </w:rPr>
        <w:t>）甲方给乙方的委托书或磋商文件；</w:t>
      </w:r>
    </w:p>
    <w:p w14:paraId="0FEAC28B">
      <w:pPr>
        <w:spacing w:line="480" w:lineRule="exact"/>
        <w:ind w:firstLine="480" w:firstLineChars="200"/>
        <w:rPr>
          <w:color w:val="auto"/>
          <w:sz w:val="24"/>
          <w:highlight w:val="none"/>
          <w:lang w:val="zh-CN"/>
        </w:rPr>
      </w:pPr>
      <w:r>
        <w:rPr>
          <w:color w:val="auto"/>
          <w:sz w:val="24"/>
          <w:highlight w:val="none"/>
          <w:lang w:val="zh-CN"/>
        </w:rPr>
        <w:t>（</w:t>
      </w:r>
      <w:r>
        <w:rPr>
          <w:rFonts w:hint="eastAsia"/>
          <w:color w:val="auto"/>
          <w:sz w:val="24"/>
          <w:highlight w:val="none"/>
          <w:lang w:val="en-US" w:eastAsia="zh-CN"/>
        </w:rPr>
        <w:t>4</w:t>
      </w:r>
      <w:r>
        <w:rPr>
          <w:color w:val="auto"/>
          <w:sz w:val="24"/>
          <w:highlight w:val="none"/>
          <w:lang w:val="zh-CN"/>
        </w:rPr>
        <w:t>）甲方提交的基础材料；</w:t>
      </w:r>
    </w:p>
    <w:p w14:paraId="090748F4">
      <w:pPr>
        <w:spacing w:line="480" w:lineRule="exact"/>
        <w:ind w:firstLine="480" w:firstLineChars="200"/>
        <w:rPr>
          <w:color w:val="auto"/>
          <w:sz w:val="24"/>
          <w:highlight w:val="none"/>
          <w:lang w:val="zh-CN"/>
        </w:rPr>
      </w:pPr>
      <w:r>
        <w:rPr>
          <w:color w:val="auto"/>
          <w:sz w:val="24"/>
          <w:highlight w:val="none"/>
          <w:lang w:val="zh-CN"/>
        </w:rPr>
        <w:t>（</w:t>
      </w:r>
      <w:r>
        <w:rPr>
          <w:rFonts w:hint="eastAsia"/>
          <w:color w:val="auto"/>
          <w:sz w:val="24"/>
          <w:highlight w:val="none"/>
          <w:lang w:val="en-US" w:eastAsia="zh-CN"/>
        </w:rPr>
        <w:t>5</w:t>
      </w:r>
      <w:r>
        <w:rPr>
          <w:color w:val="auto"/>
          <w:sz w:val="24"/>
          <w:highlight w:val="none"/>
          <w:lang w:val="zh-CN"/>
        </w:rPr>
        <w:t>）其他相关文件。</w:t>
      </w:r>
    </w:p>
    <w:p w14:paraId="4A3755CA">
      <w:pPr>
        <w:spacing w:line="480" w:lineRule="exact"/>
        <w:ind w:firstLine="480" w:firstLineChars="200"/>
        <w:rPr>
          <w:color w:val="auto"/>
          <w:sz w:val="24"/>
          <w:highlight w:val="none"/>
        </w:rPr>
      </w:pPr>
      <w:r>
        <w:rPr>
          <w:color w:val="auto"/>
          <w:sz w:val="24"/>
          <w:highlight w:val="none"/>
        </w:rPr>
        <w:t>3.技术咨询工作成果的验收方法：</w:t>
      </w:r>
      <w:r>
        <w:rPr>
          <w:rFonts w:hint="eastAsia"/>
          <w:color w:val="auto"/>
          <w:sz w:val="24"/>
          <w:highlight w:val="none"/>
        </w:rPr>
        <w:t>项目建议书和可行性研究报告与甲方审核不存在误差并</w:t>
      </w:r>
      <w:r>
        <w:rPr>
          <w:color w:val="auto"/>
          <w:sz w:val="24"/>
          <w:highlight w:val="none"/>
        </w:rPr>
        <w:t>通过可研评审会评审</w:t>
      </w:r>
      <w:r>
        <w:rPr>
          <w:rFonts w:hint="eastAsia"/>
          <w:color w:val="auto"/>
          <w:sz w:val="24"/>
          <w:highlight w:val="none"/>
        </w:rPr>
        <w:t>且</w:t>
      </w:r>
      <w:r>
        <w:rPr>
          <w:color w:val="auto"/>
          <w:sz w:val="24"/>
          <w:highlight w:val="none"/>
        </w:rPr>
        <w:t>获得相关行政主管部门的批复。</w:t>
      </w:r>
    </w:p>
    <w:p w14:paraId="38EE6205">
      <w:pPr>
        <w:autoSpaceDE w:val="0"/>
        <w:autoSpaceDN w:val="0"/>
        <w:adjustRightInd w:val="0"/>
        <w:spacing w:line="480" w:lineRule="exact"/>
        <w:ind w:firstLine="480" w:firstLineChars="200"/>
        <w:rPr>
          <w:color w:val="auto"/>
          <w:kern w:val="0"/>
          <w:sz w:val="24"/>
          <w:highlight w:val="none"/>
          <w:u w:val="single"/>
          <w:lang w:val="zh-CN"/>
        </w:rPr>
      </w:pPr>
      <w:r>
        <w:rPr>
          <w:color w:val="auto"/>
          <w:sz w:val="24"/>
          <w:highlight w:val="none"/>
        </w:rPr>
        <w:t>4.验收的时间和地</w:t>
      </w:r>
      <w:r>
        <w:rPr>
          <w:color w:val="auto"/>
          <w:sz w:val="24"/>
          <w:highlight w:val="none"/>
          <w:lang w:val="zh-CN"/>
        </w:rPr>
        <w:t>点：由甲方确定并提前通知乙方，乙方相关人员按甲方要求准时到达验收地点</w:t>
      </w:r>
      <w:r>
        <w:rPr>
          <w:color w:val="auto"/>
          <w:kern w:val="0"/>
          <w:sz w:val="24"/>
          <w:highlight w:val="none"/>
          <w:lang w:val="zh-CN"/>
        </w:rPr>
        <w:t>。</w:t>
      </w:r>
    </w:p>
    <w:p w14:paraId="1E227DC2">
      <w:pPr>
        <w:autoSpaceDE w:val="0"/>
        <w:autoSpaceDN w:val="0"/>
        <w:adjustRightInd w:val="0"/>
        <w:spacing w:line="480" w:lineRule="exact"/>
        <w:ind w:firstLine="480" w:firstLineChars="200"/>
        <w:rPr>
          <w:color w:val="auto"/>
          <w:highlight w:val="none"/>
        </w:rPr>
      </w:pPr>
      <w:r>
        <w:rPr>
          <w:rFonts w:hint="eastAsia"/>
          <w:color w:val="auto"/>
          <w:sz w:val="24"/>
          <w:highlight w:val="none"/>
        </w:rPr>
        <w:t>5.在合同约定的验收期内项目建议书、可行性研究报告仍不具备验收条件的或验收不合格的，经甲方同意可以给予乙方</w:t>
      </w:r>
      <w:r>
        <w:rPr>
          <w:rFonts w:hint="eastAsia"/>
          <w:color w:val="auto"/>
          <w:sz w:val="24"/>
          <w:highlight w:val="none"/>
          <w:u w:val="single"/>
        </w:rPr>
        <w:t xml:space="preserve"> </w:t>
      </w:r>
      <w:r>
        <w:rPr>
          <w:color w:val="auto"/>
          <w:sz w:val="24"/>
          <w:highlight w:val="none"/>
          <w:u w:val="single"/>
        </w:rPr>
        <w:t>2</w:t>
      </w:r>
      <w:r>
        <w:rPr>
          <w:rFonts w:hint="eastAsia"/>
          <w:color w:val="auto"/>
          <w:sz w:val="24"/>
          <w:highlight w:val="none"/>
          <w:u w:val="single"/>
        </w:rPr>
        <w:t xml:space="preserve"> </w:t>
      </w:r>
      <w:r>
        <w:rPr>
          <w:rFonts w:hint="eastAsia"/>
          <w:color w:val="auto"/>
          <w:sz w:val="24"/>
          <w:highlight w:val="none"/>
        </w:rPr>
        <w:t>日的宽限期进行完善和修正。在宽限期内验收合格的，不视为违约；宽限期满仍不具备验收条件或验收不合格的，按第八条“违约责任”处理。</w:t>
      </w:r>
    </w:p>
    <w:p w14:paraId="63840719">
      <w:pPr>
        <w:spacing w:line="480" w:lineRule="exact"/>
        <w:ind w:firstLine="480" w:firstLineChars="200"/>
        <w:rPr>
          <w:rFonts w:eastAsia="黑体"/>
          <w:color w:val="auto"/>
          <w:sz w:val="24"/>
          <w:highlight w:val="none"/>
        </w:rPr>
      </w:pPr>
      <w:r>
        <w:rPr>
          <w:rFonts w:eastAsia="黑体"/>
          <w:color w:val="auto"/>
          <w:sz w:val="24"/>
          <w:highlight w:val="none"/>
        </w:rPr>
        <w:t>第</w:t>
      </w:r>
      <w:r>
        <w:rPr>
          <w:rFonts w:hint="eastAsia" w:eastAsia="黑体"/>
          <w:color w:val="auto"/>
          <w:sz w:val="24"/>
          <w:highlight w:val="none"/>
          <w:lang w:val="en-US" w:eastAsia="zh-CN"/>
        </w:rPr>
        <w:t>九</w:t>
      </w:r>
      <w:r>
        <w:rPr>
          <w:rFonts w:eastAsia="黑体"/>
          <w:color w:val="auto"/>
          <w:sz w:val="24"/>
          <w:highlight w:val="none"/>
        </w:rPr>
        <w:t>条  甲乙双方的责任</w:t>
      </w:r>
    </w:p>
    <w:p w14:paraId="74F1397A">
      <w:pPr>
        <w:spacing w:line="480" w:lineRule="exact"/>
        <w:ind w:firstLine="480" w:firstLineChars="200"/>
        <w:rPr>
          <w:color w:val="auto"/>
          <w:sz w:val="24"/>
          <w:highlight w:val="none"/>
          <w:lang w:val="zh-CN"/>
        </w:rPr>
      </w:pPr>
      <w:r>
        <w:rPr>
          <w:color w:val="auto"/>
          <w:sz w:val="24"/>
          <w:highlight w:val="none"/>
          <w:lang w:val="zh-CN"/>
        </w:rPr>
        <w:t>1.甲方责任：</w:t>
      </w:r>
    </w:p>
    <w:p w14:paraId="00C7E9C5">
      <w:pPr>
        <w:spacing w:line="480" w:lineRule="exact"/>
        <w:ind w:firstLine="480" w:firstLineChars="200"/>
        <w:rPr>
          <w:color w:val="auto"/>
          <w:sz w:val="24"/>
          <w:highlight w:val="none"/>
          <w:lang w:val="zh-CN"/>
        </w:rPr>
      </w:pPr>
      <w:r>
        <w:rPr>
          <w:color w:val="auto"/>
          <w:sz w:val="24"/>
          <w:highlight w:val="none"/>
          <w:lang w:val="zh-CN"/>
        </w:rPr>
        <w:t>（1）甲方按本合同第</w:t>
      </w:r>
      <w:r>
        <w:rPr>
          <w:rFonts w:hint="eastAsia"/>
          <w:color w:val="0000FF"/>
          <w:sz w:val="24"/>
          <w:highlight w:val="none"/>
          <w:lang w:val="zh-CN" w:eastAsia="zh-CN"/>
        </w:rPr>
        <w:t>四</w:t>
      </w:r>
      <w:r>
        <w:rPr>
          <w:color w:val="auto"/>
          <w:sz w:val="24"/>
          <w:highlight w:val="none"/>
          <w:lang w:val="zh-CN"/>
        </w:rPr>
        <w:t>条约定的内容为乙方开展工作提供协助。</w:t>
      </w:r>
    </w:p>
    <w:p w14:paraId="6FBE7354">
      <w:pPr>
        <w:spacing w:line="480" w:lineRule="exact"/>
        <w:ind w:firstLine="480" w:firstLineChars="200"/>
        <w:rPr>
          <w:color w:val="auto"/>
          <w:sz w:val="24"/>
          <w:highlight w:val="none"/>
          <w:lang w:val="zh-CN"/>
        </w:rPr>
      </w:pPr>
      <w:r>
        <w:rPr>
          <w:color w:val="auto"/>
          <w:sz w:val="24"/>
          <w:highlight w:val="none"/>
          <w:lang w:val="zh-CN"/>
        </w:rPr>
        <w:t>（2）甲方变更委托编制项目、条件或因提交的资料错误，或所提交资料作较大修改，以致造成乙方返工时，双方除另行协商签订补充协议（或另订合同）、重新明确有关条款外，甲方应按乙方所耗工作量向乙方支付返工费。</w:t>
      </w:r>
    </w:p>
    <w:p w14:paraId="2A78C38B">
      <w:pPr>
        <w:spacing w:line="480" w:lineRule="exact"/>
        <w:ind w:firstLine="480" w:firstLineChars="200"/>
        <w:rPr>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3</w:t>
      </w:r>
      <w:r>
        <w:rPr>
          <w:rFonts w:hint="eastAsia"/>
          <w:color w:val="auto"/>
          <w:sz w:val="24"/>
          <w:szCs w:val="24"/>
          <w:highlight w:val="none"/>
          <w:lang w:val="zh-CN"/>
        </w:rPr>
        <w:t>）在合同期内，</w:t>
      </w:r>
      <w:r>
        <w:rPr>
          <w:rFonts w:hint="eastAsia"/>
          <w:color w:val="auto"/>
          <w:sz w:val="24"/>
          <w:szCs w:val="24"/>
          <w:highlight w:val="none"/>
        </w:rPr>
        <w:t>甲方</w:t>
      </w:r>
      <w:r>
        <w:rPr>
          <w:rFonts w:hint="eastAsia"/>
          <w:color w:val="auto"/>
          <w:sz w:val="24"/>
          <w:szCs w:val="24"/>
          <w:highlight w:val="none"/>
          <w:lang w:val="zh-CN"/>
        </w:rPr>
        <w:t>进行与本项目有关的讨论、询价、对外谈判、调研考察等汇总后的所有信息资料，应及时提供给</w:t>
      </w:r>
      <w:r>
        <w:rPr>
          <w:rFonts w:hint="eastAsia"/>
          <w:color w:val="auto"/>
          <w:sz w:val="24"/>
          <w:szCs w:val="24"/>
          <w:highlight w:val="none"/>
        </w:rPr>
        <w:t>乙</w:t>
      </w:r>
      <w:r>
        <w:rPr>
          <w:rFonts w:hint="eastAsia"/>
          <w:color w:val="auto"/>
          <w:sz w:val="24"/>
          <w:szCs w:val="24"/>
          <w:highlight w:val="none"/>
          <w:lang w:val="zh-CN"/>
        </w:rPr>
        <w:t>方，必要时可吸收</w:t>
      </w:r>
      <w:r>
        <w:rPr>
          <w:rFonts w:hint="eastAsia"/>
          <w:color w:val="auto"/>
          <w:sz w:val="24"/>
          <w:szCs w:val="24"/>
          <w:highlight w:val="none"/>
        </w:rPr>
        <w:t>乙方</w:t>
      </w:r>
      <w:r>
        <w:rPr>
          <w:rFonts w:hint="eastAsia"/>
          <w:color w:val="auto"/>
          <w:sz w:val="24"/>
          <w:szCs w:val="24"/>
          <w:highlight w:val="none"/>
          <w:lang w:val="zh-CN"/>
        </w:rPr>
        <w:t>编制人员参加。</w:t>
      </w:r>
    </w:p>
    <w:p w14:paraId="551ECE7C">
      <w:pPr>
        <w:spacing w:line="480" w:lineRule="exact"/>
        <w:ind w:firstLine="480" w:firstLineChars="200"/>
        <w:rPr>
          <w:color w:val="auto"/>
          <w:sz w:val="24"/>
          <w:highlight w:val="none"/>
          <w:lang w:val="zh-CN"/>
        </w:rPr>
      </w:pPr>
      <w:r>
        <w:rPr>
          <w:color w:val="auto"/>
          <w:sz w:val="24"/>
          <w:highlight w:val="none"/>
          <w:lang w:val="zh-CN"/>
        </w:rPr>
        <w:t>（</w:t>
      </w:r>
      <w:r>
        <w:rPr>
          <w:rFonts w:hint="eastAsia"/>
          <w:color w:val="auto"/>
          <w:sz w:val="24"/>
          <w:highlight w:val="none"/>
        </w:rPr>
        <w:t>4</w:t>
      </w:r>
      <w:r>
        <w:rPr>
          <w:color w:val="auto"/>
          <w:sz w:val="24"/>
          <w:highlight w:val="none"/>
          <w:lang w:val="zh-CN"/>
        </w:rPr>
        <w:t>）协助乙方与有关部门的工作联系，为乙方顺利开展工作创造条件。</w:t>
      </w:r>
    </w:p>
    <w:p w14:paraId="454754A1">
      <w:pPr>
        <w:spacing w:line="480" w:lineRule="exact"/>
        <w:ind w:firstLine="480" w:firstLineChars="200"/>
        <w:rPr>
          <w:color w:val="auto"/>
          <w:sz w:val="24"/>
          <w:highlight w:val="none"/>
          <w:lang w:val="zh-CN"/>
        </w:rPr>
      </w:pPr>
      <w:r>
        <w:rPr>
          <w:color w:val="auto"/>
          <w:sz w:val="24"/>
          <w:highlight w:val="none"/>
          <w:lang w:val="zh-CN"/>
        </w:rPr>
        <w:t>2.乙方责任</w:t>
      </w:r>
    </w:p>
    <w:p w14:paraId="4F6DB417">
      <w:pPr>
        <w:spacing w:line="480" w:lineRule="exact"/>
        <w:ind w:firstLine="480" w:firstLineChars="200"/>
        <w:rPr>
          <w:color w:val="auto"/>
          <w:sz w:val="24"/>
          <w:highlight w:val="none"/>
          <w:lang w:val="zh-CN"/>
        </w:rPr>
      </w:pPr>
      <w:r>
        <w:rPr>
          <w:color w:val="auto"/>
          <w:sz w:val="24"/>
          <w:highlight w:val="none"/>
          <w:lang w:val="zh-CN"/>
        </w:rPr>
        <w:t>（1）乙方按国家有关技术标准、规范、规程及规定</w:t>
      </w:r>
      <w:r>
        <w:rPr>
          <w:rFonts w:hint="eastAsia"/>
          <w:color w:val="auto"/>
          <w:sz w:val="24"/>
          <w:highlight w:val="none"/>
        </w:rPr>
        <w:t>开展项目建议书、</w:t>
      </w:r>
      <w:r>
        <w:rPr>
          <w:color w:val="auto"/>
          <w:sz w:val="24"/>
          <w:highlight w:val="none"/>
          <w:lang w:val="zh-CN"/>
        </w:rPr>
        <w:t>可行性研究报告编制，确保成果质量并对提供资料的可靠性负责。</w:t>
      </w:r>
    </w:p>
    <w:p w14:paraId="5B0D7E61">
      <w:pPr>
        <w:spacing w:line="480" w:lineRule="exact"/>
        <w:ind w:firstLine="480" w:firstLineChars="200"/>
        <w:rPr>
          <w:color w:val="auto"/>
          <w:sz w:val="24"/>
          <w:highlight w:val="none"/>
          <w:lang w:val="zh-CN"/>
        </w:rPr>
      </w:pPr>
      <w:r>
        <w:rPr>
          <w:rFonts w:hint="eastAsia"/>
          <w:color w:val="auto"/>
          <w:sz w:val="24"/>
          <w:highlight w:val="none"/>
        </w:rPr>
        <w:t>（2）</w:t>
      </w:r>
      <w:r>
        <w:rPr>
          <w:color w:val="auto"/>
          <w:sz w:val="24"/>
          <w:highlight w:val="none"/>
          <w:lang w:val="zh-CN"/>
        </w:rPr>
        <w:t>乙方负责</w:t>
      </w:r>
      <w:r>
        <w:rPr>
          <w:rFonts w:hint="eastAsia"/>
          <w:color w:val="auto"/>
          <w:sz w:val="24"/>
          <w:highlight w:val="none"/>
        </w:rPr>
        <w:t>参加</w:t>
      </w:r>
      <w:r>
        <w:rPr>
          <w:rFonts w:hint="eastAsia"/>
          <w:color w:val="auto"/>
          <w:sz w:val="24"/>
          <w:highlight w:val="none"/>
          <w:lang w:val="en-US" w:eastAsia="zh-CN"/>
        </w:rPr>
        <w:t>可研</w:t>
      </w:r>
      <w:r>
        <w:rPr>
          <w:color w:val="auto"/>
          <w:sz w:val="24"/>
          <w:highlight w:val="none"/>
          <w:lang w:val="zh-CN"/>
        </w:rPr>
        <w:t>评审</w:t>
      </w:r>
      <w:r>
        <w:rPr>
          <w:rFonts w:hint="eastAsia"/>
          <w:color w:val="auto"/>
          <w:sz w:val="24"/>
          <w:highlight w:val="none"/>
        </w:rPr>
        <w:t>的差旅</w:t>
      </w:r>
      <w:r>
        <w:rPr>
          <w:color w:val="auto"/>
          <w:sz w:val="24"/>
          <w:highlight w:val="none"/>
          <w:lang w:val="zh-CN"/>
        </w:rPr>
        <w:t>费及评审时的讲解及答疑，并负责对合理的评审意见作修改、完善和补充，不另行计费。</w:t>
      </w:r>
    </w:p>
    <w:p w14:paraId="10AFECEB">
      <w:pPr>
        <w:spacing w:line="480" w:lineRule="exact"/>
        <w:ind w:firstLine="480" w:firstLineChars="200"/>
        <w:rPr>
          <w:color w:val="auto"/>
          <w:sz w:val="24"/>
          <w:highlight w:val="none"/>
          <w:lang w:val="zh-CN"/>
        </w:rPr>
      </w:pPr>
      <w:r>
        <w:rPr>
          <w:color w:val="auto"/>
          <w:sz w:val="24"/>
          <w:highlight w:val="none"/>
          <w:lang w:val="zh-CN"/>
        </w:rPr>
        <w:t>（</w:t>
      </w:r>
      <w:r>
        <w:rPr>
          <w:rFonts w:hint="eastAsia"/>
          <w:color w:val="auto"/>
          <w:sz w:val="24"/>
          <w:highlight w:val="none"/>
          <w:lang w:val="en-US" w:eastAsia="zh-CN"/>
        </w:rPr>
        <w:t>3</w:t>
      </w:r>
      <w:r>
        <w:rPr>
          <w:color w:val="auto"/>
          <w:sz w:val="24"/>
          <w:highlight w:val="none"/>
          <w:lang w:val="zh-CN"/>
        </w:rPr>
        <w:t>）乙方按本合同约定的内容、份数及谈判文件载明的时间向甲方交付</w:t>
      </w:r>
      <w:r>
        <w:rPr>
          <w:rFonts w:hint="eastAsia"/>
          <w:color w:val="auto"/>
          <w:sz w:val="24"/>
          <w:highlight w:val="none"/>
          <w:lang w:val="en-US" w:eastAsia="zh-CN"/>
        </w:rPr>
        <w:t>成果文件资料</w:t>
      </w:r>
      <w:r>
        <w:rPr>
          <w:color w:val="auto"/>
          <w:sz w:val="24"/>
          <w:highlight w:val="none"/>
          <w:lang w:val="zh-CN"/>
        </w:rPr>
        <w:t>。</w:t>
      </w:r>
    </w:p>
    <w:p w14:paraId="11BA252D">
      <w:pPr>
        <w:spacing w:line="480" w:lineRule="exact"/>
        <w:ind w:firstLine="480" w:firstLineChars="200"/>
        <w:rPr>
          <w:color w:val="auto"/>
          <w:sz w:val="24"/>
          <w:highlight w:val="none"/>
          <w:lang w:val="zh-CN"/>
        </w:rPr>
      </w:pPr>
      <w:r>
        <w:rPr>
          <w:color w:val="auto"/>
          <w:sz w:val="24"/>
          <w:highlight w:val="none"/>
          <w:lang w:val="zh-CN"/>
        </w:rPr>
        <w:t>（</w:t>
      </w:r>
      <w:r>
        <w:rPr>
          <w:rFonts w:hint="eastAsia"/>
          <w:color w:val="auto"/>
          <w:sz w:val="24"/>
          <w:highlight w:val="none"/>
          <w:lang w:val="en-US" w:eastAsia="zh-CN"/>
        </w:rPr>
        <w:t>4</w:t>
      </w:r>
      <w:r>
        <w:rPr>
          <w:color w:val="auto"/>
          <w:sz w:val="24"/>
          <w:highlight w:val="none"/>
          <w:lang w:val="zh-CN"/>
        </w:rPr>
        <w:t>）乙方有义务配合甲方</w:t>
      </w:r>
      <w:r>
        <w:rPr>
          <w:rFonts w:hint="eastAsia"/>
          <w:color w:val="auto"/>
          <w:sz w:val="24"/>
          <w:highlight w:val="none"/>
          <w:lang w:val="en-US" w:eastAsia="zh-CN"/>
        </w:rPr>
        <w:t>开展项目融资咨询服务及</w:t>
      </w:r>
      <w:r>
        <w:rPr>
          <w:color w:val="auto"/>
          <w:sz w:val="24"/>
          <w:highlight w:val="none"/>
          <w:lang w:val="zh-CN"/>
        </w:rPr>
        <w:t>后续的其他工作。</w:t>
      </w:r>
    </w:p>
    <w:p w14:paraId="20B580F2">
      <w:pPr>
        <w:spacing w:line="480" w:lineRule="exact"/>
        <w:ind w:firstLine="480" w:firstLineChars="200"/>
        <w:rPr>
          <w:color w:val="auto"/>
          <w:sz w:val="24"/>
          <w:highlight w:val="none"/>
          <w:lang w:val="zh-CN"/>
        </w:rPr>
      </w:pPr>
      <w:r>
        <w:rPr>
          <w:color w:val="auto"/>
          <w:sz w:val="24"/>
          <w:highlight w:val="none"/>
          <w:lang w:val="zh-CN"/>
        </w:rPr>
        <w:t>（</w:t>
      </w:r>
      <w:r>
        <w:rPr>
          <w:rFonts w:hint="eastAsia"/>
          <w:color w:val="auto"/>
          <w:sz w:val="24"/>
          <w:highlight w:val="none"/>
          <w:lang w:val="en-US" w:eastAsia="zh-CN"/>
        </w:rPr>
        <w:t>5</w:t>
      </w:r>
      <w:r>
        <w:rPr>
          <w:color w:val="auto"/>
          <w:sz w:val="24"/>
          <w:highlight w:val="none"/>
          <w:lang w:val="zh-CN"/>
        </w:rPr>
        <w:t>）因履约不合格或要求终止、解除合同，应赔偿</w:t>
      </w:r>
      <w:r>
        <w:rPr>
          <w:rFonts w:hint="eastAsia"/>
          <w:color w:val="auto"/>
          <w:sz w:val="24"/>
          <w:highlight w:val="none"/>
          <w:lang w:val="zh-CN"/>
        </w:rPr>
        <w:t>甲方相应</w:t>
      </w:r>
      <w:r>
        <w:rPr>
          <w:color w:val="auto"/>
          <w:sz w:val="24"/>
          <w:highlight w:val="none"/>
          <w:lang w:val="zh-CN"/>
        </w:rPr>
        <w:t>的损失。</w:t>
      </w:r>
    </w:p>
    <w:p w14:paraId="7EA1FA73">
      <w:pPr>
        <w:spacing w:line="480" w:lineRule="exact"/>
        <w:ind w:firstLine="480" w:firstLineChars="200"/>
        <w:rPr>
          <w:rFonts w:hint="eastAsia"/>
          <w:color w:val="auto"/>
          <w:sz w:val="24"/>
          <w:highlight w:val="none"/>
          <w:lang w:val="en-US" w:eastAsia="zh-CN"/>
        </w:rPr>
      </w:pPr>
      <w:r>
        <w:rPr>
          <w:rFonts w:hint="eastAsia"/>
          <w:color w:val="auto"/>
          <w:sz w:val="24"/>
          <w:highlight w:val="none"/>
          <w:lang w:val="zh-CN"/>
        </w:rPr>
        <w:t>（</w:t>
      </w:r>
      <w:r>
        <w:rPr>
          <w:rFonts w:hint="eastAsia"/>
          <w:color w:val="auto"/>
          <w:sz w:val="24"/>
          <w:highlight w:val="none"/>
          <w:lang w:val="en-US" w:eastAsia="zh-CN"/>
        </w:rPr>
        <w:t>6</w:t>
      </w:r>
      <w:r>
        <w:rPr>
          <w:rFonts w:hint="eastAsia"/>
          <w:color w:val="auto"/>
          <w:sz w:val="24"/>
          <w:highlight w:val="none"/>
          <w:lang w:val="zh-CN"/>
        </w:rPr>
        <w:t>）</w:t>
      </w:r>
      <w:r>
        <w:rPr>
          <w:rFonts w:hint="eastAsia"/>
          <w:color w:val="auto"/>
          <w:sz w:val="24"/>
          <w:highlight w:val="none"/>
          <w:lang w:val="en-US" w:eastAsia="zh-CN"/>
        </w:rPr>
        <w:t>协助甲方将相关资料报送市发改委或主管部门审批并取得批复成果。</w:t>
      </w:r>
    </w:p>
    <w:p w14:paraId="24A1562D">
      <w:pPr>
        <w:spacing w:line="48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在取得主管部门批复后，经主管部门或者甲方发现咨询成果文件中存在原则性错误、审核专业技术不足、深度不够、评估不全面等导致需要重新编制或审批的，乙方应重新组织开展编制咨询工作，不得收取任何费用，并对因此造成的损失予以补偿。</w:t>
      </w:r>
    </w:p>
    <w:p w14:paraId="3400095E">
      <w:pPr>
        <w:pStyle w:val="3"/>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val="zh-CN"/>
        </w:rPr>
        <w:t>）乙方按合同约定的服务内容开展工作时须自行采取安全防护措施，并对自身安全负责。对于因乙方人员自身原因造成的安全事故，乙方负全部责任。</w:t>
      </w:r>
    </w:p>
    <w:p w14:paraId="3EA15EBF">
      <w:pP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rPr>
        <w:t xml:space="preserve">条  违约责任 </w:t>
      </w:r>
    </w:p>
    <w:p w14:paraId="52198916">
      <w:pPr>
        <w:pStyle w:val="3"/>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1.甲方应按本合同约定的金额和时间向乙方支付咨询报酬，每逾期支付一天，应承担应付未付咨询报酬万分之一的逾期违约金，最高不超过1000元。</w:t>
      </w:r>
    </w:p>
    <w:p w14:paraId="7A18820C">
      <w:pPr>
        <w:pStyle w:val="4"/>
        <w:spacing w:line="48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.由于乙方原因，延误了成果文件交付时间，每延误一天，应</w:t>
      </w:r>
      <w:r>
        <w:rPr>
          <w:rFonts w:hint="eastAsia" w:asciiTheme="minorEastAsia" w:hAnsiTheme="minorEastAsia" w:eastAsiaTheme="minorEastAsia" w:cstheme="minorEastAsia"/>
          <w:color w:val="auto"/>
          <w:sz w:val="24"/>
          <w:szCs w:val="24"/>
          <w:highlight w:val="none"/>
          <w:lang w:val="en-US" w:eastAsia="zh-CN"/>
        </w:rPr>
        <w:t>承担咨询服务费总额</w:t>
      </w:r>
      <w:r>
        <w:rPr>
          <w:rFonts w:hint="eastAsia" w:asciiTheme="minorEastAsia" w:hAnsiTheme="minorEastAsia" w:eastAsiaTheme="minorEastAsia" w:cstheme="minorEastAsia"/>
          <w:color w:val="auto"/>
          <w:sz w:val="24"/>
          <w:szCs w:val="24"/>
          <w:highlight w:val="none"/>
        </w:rPr>
        <w:t>万分之</w:t>
      </w:r>
      <w:r>
        <w:rPr>
          <w:rFonts w:hint="eastAsia" w:asciiTheme="minorEastAsia" w:hAnsiTheme="minorEastAsia" w:eastAsiaTheme="minorEastAsia" w:cstheme="minorEastAsia"/>
          <w:color w:val="auto"/>
          <w:sz w:val="24"/>
          <w:szCs w:val="24"/>
          <w:highlight w:val="none"/>
          <w:lang w:val="en-US" w:eastAsia="zh-CN"/>
        </w:rPr>
        <w:t>四的逾期违约金。</w:t>
      </w:r>
    </w:p>
    <w:p w14:paraId="48DBD835">
      <w:pPr>
        <w:pStyle w:val="4"/>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合同生效后，乙方无正当原因要求终止或解除合同，甲方可拒付全部咨询费用，并要求乙方向甲方支付本合同咨询报酬总价20%的违约金。同时，乙方违反本合同约定义务的，甲方有权单方解除合同并要求乙方赔偿全部损失（损失包括但不限于实际损失、诉讼费、保险费、保全保险费、鉴定费、律师费等）。</w:t>
      </w:r>
    </w:p>
    <w:p w14:paraId="7AD947B3">
      <w:pPr>
        <w:pStyle w:val="4"/>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.在合同履行期间，甲方无正当原因要求终止或解除合同，乙方已开始咨询工作的，甲方应根据乙方已进行的实际工作量向乙方支付报酬。</w:t>
      </w:r>
    </w:p>
    <w:p w14:paraId="3B5FADDE">
      <w:pPr>
        <w:pStyle w:val="4"/>
        <w:spacing w:line="480" w:lineRule="exact"/>
        <w:ind w:firstLine="480" w:firstLineChars="200"/>
        <w:rPr>
          <w:color w:val="auto"/>
          <w:szCs w:val="24"/>
          <w:highlight w:val="none"/>
        </w:rPr>
      </w:pPr>
      <w:r>
        <w:rPr>
          <w:rFonts w:hint="eastAsia"/>
          <w:color w:val="auto"/>
          <w:szCs w:val="24"/>
          <w:highlight w:val="none"/>
          <w:lang w:val="en-US" w:eastAsia="zh-CN"/>
        </w:rPr>
        <w:t>5</w:t>
      </w:r>
      <w:r>
        <w:rPr>
          <w:rFonts w:hint="eastAsia"/>
          <w:color w:val="auto"/>
          <w:szCs w:val="24"/>
          <w:highlight w:val="none"/>
        </w:rPr>
        <w:t>.乙方成果文件不符合本合同约定要求和验收标准的，应无条件返工，直至达到标准。因乙方原因给甲方造成损失的，应赔偿损失。</w:t>
      </w:r>
    </w:p>
    <w:p w14:paraId="7718C6E0">
      <w:pPr>
        <w:spacing w:line="480" w:lineRule="exact"/>
        <w:ind w:firstLine="480" w:firstLineChars="200"/>
        <w:rPr>
          <w:color w:val="auto"/>
          <w:sz w:val="24"/>
          <w:highlight w:val="none"/>
        </w:rPr>
      </w:pPr>
      <w:r>
        <w:rPr>
          <w:rFonts w:eastAsia="黑体"/>
          <w:color w:val="auto"/>
          <w:sz w:val="24"/>
          <w:highlight w:val="none"/>
        </w:rPr>
        <w:t>第</w:t>
      </w:r>
      <w:r>
        <w:rPr>
          <w:rFonts w:hint="eastAsia" w:eastAsia="黑体"/>
          <w:color w:val="auto"/>
          <w:sz w:val="24"/>
          <w:highlight w:val="none"/>
          <w:lang w:val="en-US" w:eastAsia="zh-CN"/>
        </w:rPr>
        <w:t>十一</w:t>
      </w:r>
      <w:r>
        <w:rPr>
          <w:rFonts w:eastAsia="黑体"/>
          <w:color w:val="auto"/>
          <w:sz w:val="24"/>
          <w:highlight w:val="none"/>
        </w:rPr>
        <w:t>条</w:t>
      </w:r>
      <w:r>
        <w:rPr>
          <w:color w:val="auto"/>
          <w:sz w:val="24"/>
          <w:highlight w:val="none"/>
        </w:rPr>
        <w:t xml:space="preserve">  双方确定，甲方按照乙方符合本合同约定标准和方式完成的技术咨询工作成果作出决策并予以实施所造成的损失，按以下第</w:t>
      </w:r>
      <w:r>
        <w:rPr>
          <w:color w:val="auto"/>
          <w:sz w:val="24"/>
          <w:highlight w:val="none"/>
          <w:u w:val="single"/>
        </w:rPr>
        <w:t xml:space="preserve"> 3 </w:t>
      </w:r>
      <w:r>
        <w:rPr>
          <w:color w:val="auto"/>
          <w:sz w:val="24"/>
          <w:highlight w:val="none"/>
        </w:rPr>
        <w:t>种方式处理：</w:t>
      </w:r>
    </w:p>
    <w:p w14:paraId="2E2FCF75">
      <w:pPr>
        <w:spacing w:line="480" w:lineRule="exact"/>
        <w:ind w:firstLine="480" w:firstLineChars="200"/>
        <w:rPr>
          <w:color w:val="auto"/>
          <w:sz w:val="24"/>
          <w:highlight w:val="none"/>
        </w:rPr>
      </w:pPr>
      <w:r>
        <w:rPr>
          <w:color w:val="auto"/>
          <w:sz w:val="24"/>
          <w:highlight w:val="none"/>
        </w:rPr>
        <w:t>1.  乙方不承担责任。</w:t>
      </w:r>
    </w:p>
    <w:p w14:paraId="1B9C8381">
      <w:pPr>
        <w:spacing w:line="480" w:lineRule="exact"/>
        <w:ind w:firstLine="480" w:firstLineChars="200"/>
        <w:rPr>
          <w:color w:val="auto"/>
          <w:sz w:val="24"/>
          <w:highlight w:val="none"/>
        </w:rPr>
      </w:pPr>
      <w:r>
        <w:rPr>
          <w:color w:val="auto"/>
          <w:sz w:val="24"/>
          <w:highlight w:val="none"/>
        </w:rPr>
        <w:t>2.  乙方承担部分责任。具体承担方式为：</w:t>
      </w:r>
      <w:r>
        <w:rPr>
          <w:color w:val="auto"/>
          <w:sz w:val="24"/>
          <w:highlight w:val="none"/>
          <w:u w:val="single"/>
        </w:rPr>
        <w:t xml:space="preserve">  /  </w:t>
      </w:r>
      <w:r>
        <w:rPr>
          <w:color w:val="auto"/>
          <w:sz w:val="24"/>
          <w:highlight w:val="none"/>
        </w:rPr>
        <w:t>。</w:t>
      </w:r>
    </w:p>
    <w:p w14:paraId="3F8F7FA5">
      <w:pPr>
        <w:spacing w:line="480" w:lineRule="exact"/>
        <w:ind w:firstLine="480" w:firstLineChars="200"/>
        <w:rPr>
          <w:color w:val="auto"/>
          <w:sz w:val="24"/>
          <w:highlight w:val="none"/>
        </w:rPr>
      </w:pPr>
      <w:r>
        <w:rPr>
          <w:color w:val="auto"/>
          <w:sz w:val="24"/>
          <w:highlight w:val="none"/>
        </w:rPr>
        <w:t>3.  乙方承担全部责任。</w:t>
      </w:r>
    </w:p>
    <w:p w14:paraId="0CDE1957">
      <w:pPr>
        <w:spacing w:line="480" w:lineRule="exact"/>
        <w:ind w:firstLine="480" w:firstLineChars="200"/>
        <w:rPr>
          <w:color w:val="auto"/>
          <w:sz w:val="24"/>
          <w:highlight w:val="none"/>
        </w:rPr>
      </w:pPr>
      <w:r>
        <w:rPr>
          <w:rFonts w:eastAsia="黑体"/>
          <w:color w:val="auto"/>
          <w:sz w:val="24"/>
          <w:highlight w:val="none"/>
        </w:rPr>
        <w:t>第十</w:t>
      </w:r>
      <w:r>
        <w:rPr>
          <w:rFonts w:hint="eastAsia" w:eastAsia="黑体"/>
          <w:color w:val="auto"/>
          <w:sz w:val="24"/>
          <w:highlight w:val="none"/>
          <w:lang w:val="en-US" w:eastAsia="zh-CN"/>
        </w:rPr>
        <w:t>二</w:t>
      </w:r>
      <w:r>
        <w:rPr>
          <w:rFonts w:eastAsia="黑体"/>
          <w:color w:val="auto"/>
          <w:sz w:val="24"/>
          <w:highlight w:val="none"/>
        </w:rPr>
        <w:t>条</w:t>
      </w:r>
      <w:r>
        <w:rPr>
          <w:color w:val="auto"/>
          <w:sz w:val="24"/>
          <w:highlight w:val="none"/>
        </w:rPr>
        <w:t xml:space="preserve">  双方确定，出现下列情形，致使本合同的履行成为不必要或不可能的，可以解除本合同；</w:t>
      </w:r>
      <w:r>
        <w:rPr>
          <w:color w:val="auto"/>
          <w:sz w:val="24"/>
          <w:highlight w:val="none"/>
          <w:u w:val="single"/>
        </w:rPr>
        <w:t xml:space="preserve"> 发生不可抗力 </w:t>
      </w:r>
      <w:r>
        <w:rPr>
          <w:color w:val="auto"/>
          <w:sz w:val="24"/>
          <w:highlight w:val="none"/>
        </w:rPr>
        <w:t>。</w:t>
      </w:r>
    </w:p>
    <w:p w14:paraId="5B494679">
      <w:pPr>
        <w:spacing w:line="480" w:lineRule="exact"/>
        <w:ind w:firstLine="480" w:firstLineChars="200"/>
        <w:rPr>
          <w:color w:val="auto"/>
          <w:sz w:val="24"/>
          <w:highlight w:val="none"/>
        </w:rPr>
      </w:pPr>
      <w:r>
        <w:rPr>
          <w:rFonts w:eastAsia="黑体"/>
          <w:color w:val="auto"/>
          <w:sz w:val="24"/>
          <w:highlight w:val="none"/>
        </w:rPr>
        <w:t>第十</w:t>
      </w:r>
      <w:r>
        <w:rPr>
          <w:rFonts w:hint="eastAsia" w:eastAsia="黑体"/>
          <w:color w:val="auto"/>
          <w:sz w:val="24"/>
          <w:highlight w:val="none"/>
          <w:lang w:val="en-US" w:eastAsia="zh-CN"/>
        </w:rPr>
        <w:t>三</w:t>
      </w:r>
      <w:r>
        <w:rPr>
          <w:rFonts w:eastAsia="黑体"/>
          <w:color w:val="auto"/>
          <w:sz w:val="24"/>
          <w:highlight w:val="none"/>
        </w:rPr>
        <w:t>条</w:t>
      </w:r>
      <w:r>
        <w:rPr>
          <w:color w:val="auto"/>
          <w:sz w:val="24"/>
          <w:highlight w:val="none"/>
        </w:rPr>
        <w:t xml:space="preserve">  双方因履行本合同而发生的争议，应协商、调解解决。协商、调解不成的，确定按以下第</w:t>
      </w:r>
      <w:r>
        <w:rPr>
          <w:color w:val="auto"/>
          <w:sz w:val="24"/>
          <w:highlight w:val="none"/>
          <w:u w:val="single"/>
        </w:rPr>
        <w:t xml:space="preserve"> 2 </w:t>
      </w:r>
      <w:r>
        <w:rPr>
          <w:color w:val="auto"/>
          <w:sz w:val="24"/>
          <w:highlight w:val="none"/>
        </w:rPr>
        <w:t>种方式处理：</w:t>
      </w:r>
    </w:p>
    <w:p w14:paraId="0350CEFD">
      <w:pPr>
        <w:spacing w:line="480" w:lineRule="exact"/>
        <w:ind w:firstLine="480" w:firstLineChars="200"/>
        <w:rPr>
          <w:color w:val="auto"/>
          <w:sz w:val="24"/>
          <w:highlight w:val="none"/>
        </w:rPr>
      </w:pPr>
      <w:r>
        <w:rPr>
          <w:color w:val="auto"/>
          <w:sz w:val="24"/>
          <w:highlight w:val="none"/>
        </w:rPr>
        <w:t>1.提交</w:t>
      </w:r>
      <w:r>
        <w:rPr>
          <w:color w:val="auto"/>
          <w:sz w:val="24"/>
          <w:highlight w:val="none"/>
          <w:u w:val="single"/>
        </w:rPr>
        <w:t xml:space="preserve">    /    </w:t>
      </w:r>
      <w:r>
        <w:rPr>
          <w:color w:val="auto"/>
          <w:sz w:val="24"/>
          <w:highlight w:val="none"/>
        </w:rPr>
        <w:t>仲裁委员会仲裁；</w:t>
      </w:r>
    </w:p>
    <w:p w14:paraId="74991682">
      <w:pPr>
        <w:spacing w:line="480" w:lineRule="exact"/>
        <w:ind w:firstLine="480" w:firstLineChars="200"/>
        <w:rPr>
          <w:color w:val="auto"/>
          <w:sz w:val="24"/>
          <w:highlight w:val="none"/>
        </w:rPr>
      </w:pPr>
      <w:r>
        <w:rPr>
          <w:color w:val="auto"/>
          <w:sz w:val="24"/>
          <w:highlight w:val="none"/>
        </w:rPr>
        <w:t>2.依法向</w:t>
      </w:r>
      <w:r>
        <w:rPr>
          <w:rFonts w:hint="eastAsia"/>
          <w:color w:val="auto"/>
          <w:sz w:val="24"/>
          <w:highlight w:val="none"/>
          <w:u w:val="single"/>
        </w:rPr>
        <w:t>项目</w:t>
      </w:r>
      <w:r>
        <w:rPr>
          <w:color w:val="auto"/>
          <w:sz w:val="24"/>
          <w:highlight w:val="none"/>
          <w:u w:val="single"/>
        </w:rPr>
        <w:t>所在地</w:t>
      </w:r>
      <w:r>
        <w:rPr>
          <w:color w:val="auto"/>
          <w:sz w:val="24"/>
          <w:highlight w:val="none"/>
        </w:rPr>
        <w:t>的人民法院起诉。</w:t>
      </w:r>
    </w:p>
    <w:p w14:paraId="12EE4646">
      <w:pPr>
        <w:spacing w:line="480" w:lineRule="exact"/>
        <w:ind w:firstLine="480" w:firstLineChars="200"/>
        <w:rPr>
          <w:color w:val="auto"/>
          <w:sz w:val="24"/>
          <w:highlight w:val="none"/>
        </w:rPr>
      </w:pPr>
      <w:r>
        <w:rPr>
          <w:rFonts w:eastAsia="黑体"/>
          <w:color w:val="auto"/>
          <w:sz w:val="24"/>
          <w:highlight w:val="none"/>
        </w:rPr>
        <w:t>第十</w:t>
      </w:r>
      <w:r>
        <w:rPr>
          <w:rFonts w:hint="eastAsia" w:eastAsia="黑体"/>
          <w:color w:val="auto"/>
          <w:sz w:val="24"/>
          <w:highlight w:val="none"/>
          <w:lang w:val="en-US" w:eastAsia="zh-CN"/>
        </w:rPr>
        <w:t>四</w:t>
      </w:r>
      <w:r>
        <w:rPr>
          <w:rFonts w:eastAsia="黑体"/>
          <w:color w:val="auto"/>
          <w:sz w:val="24"/>
          <w:highlight w:val="none"/>
        </w:rPr>
        <w:t>条</w:t>
      </w:r>
      <w:r>
        <w:rPr>
          <w:color w:val="auto"/>
          <w:sz w:val="24"/>
          <w:highlight w:val="none"/>
        </w:rPr>
        <w:t xml:space="preserve">  与履行本合同有关的下列技术文件，经双方以</w:t>
      </w:r>
      <w:r>
        <w:rPr>
          <w:rFonts w:hint="eastAsia"/>
          <w:color w:val="auto"/>
          <w:sz w:val="24"/>
          <w:highlight w:val="none"/>
        </w:rPr>
        <w:t xml:space="preserve"> </w:t>
      </w:r>
      <w:r>
        <w:rPr>
          <w:color w:val="auto"/>
          <w:sz w:val="24"/>
          <w:highlight w:val="none"/>
          <w:u w:val="single"/>
        </w:rPr>
        <w:t>书面形式经双方签字认可或者甲、乙方盖章互交的文件</w:t>
      </w:r>
      <w:r>
        <w:rPr>
          <w:rFonts w:hint="eastAsia"/>
          <w:color w:val="auto"/>
          <w:sz w:val="24"/>
          <w:highlight w:val="none"/>
          <w:u w:val="single"/>
        </w:rPr>
        <w:t xml:space="preserve"> </w:t>
      </w:r>
      <w:r>
        <w:rPr>
          <w:color w:val="auto"/>
          <w:sz w:val="24"/>
          <w:highlight w:val="none"/>
        </w:rPr>
        <w:t>方式确认后，为本合同的组成部分：</w:t>
      </w:r>
    </w:p>
    <w:p w14:paraId="3754F289">
      <w:pPr>
        <w:spacing w:line="480" w:lineRule="exact"/>
        <w:ind w:firstLine="480" w:firstLineChars="200"/>
        <w:rPr>
          <w:color w:val="auto"/>
          <w:sz w:val="24"/>
          <w:highlight w:val="none"/>
        </w:rPr>
      </w:pPr>
      <w:r>
        <w:rPr>
          <w:color w:val="auto"/>
          <w:sz w:val="24"/>
          <w:highlight w:val="none"/>
        </w:rPr>
        <w:t>1.为本工程设计工作讨论的会议纪要；</w:t>
      </w:r>
    </w:p>
    <w:p w14:paraId="372165CC">
      <w:pPr>
        <w:spacing w:line="480" w:lineRule="exact"/>
        <w:ind w:firstLine="480" w:firstLineChars="200"/>
        <w:rPr>
          <w:color w:val="auto"/>
          <w:sz w:val="24"/>
          <w:highlight w:val="none"/>
        </w:rPr>
      </w:pPr>
      <w:r>
        <w:rPr>
          <w:color w:val="auto"/>
          <w:sz w:val="24"/>
          <w:highlight w:val="none"/>
        </w:rPr>
        <w:t>2.甲方给乙方的设计委托书及提供的有关设计技术资料；</w:t>
      </w:r>
    </w:p>
    <w:p w14:paraId="0A16F3BD">
      <w:pPr>
        <w:spacing w:line="480" w:lineRule="exact"/>
        <w:ind w:firstLine="480" w:firstLineChars="200"/>
        <w:rPr>
          <w:color w:val="auto"/>
          <w:sz w:val="24"/>
          <w:highlight w:val="none"/>
        </w:rPr>
      </w:pPr>
      <w:r>
        <w:rPr>
          <w:color w:val="auto"/>
          <w:sz w:val="24"/>
          <w:highlight w:val="none"/>
        </w:rPr>
        <w:t>3.乙方的成果经评审后的批文或者审查纪要。</w:t>
      </w:r>
    </w:p>
    <w:p w14:paraId="2B4E9939">
      <w:pPr>
        <w:spacing w:line="480" w:lineRule="exact"/>
        <w:ind w:firstLine="480" w:firstLineChars="200"/>
        <w:rPr>
          <w:color w:val="auto"/>
          <w:sz w:val="24"/>
          <w:highlight w:val="none"/>
        </w:rPr>
      </w:pPr>
      <w:r>
        <w:rPr>
          <w:rFonts w:eastAsia="黑体"/>
          <w:color w:val="auto"/>
          <w:sz w:val="24"/>
          <w:highlight w:val="none"/>
        </w:rPr>
        <w:t>第十</w:t>
      </w:r>
      <w:r>
        <w:rPr>
          <w:rFonts w:hint="eastAsia" w:eastAsia="黑体"/>
          <w:color w:val="auto"/>
          <w:sz w:val="24"/>
          <w:highlight w:val="none"/>
          <w:lang w:val="en-US" w:eastAsia="zh-CN"/>
        </w:rPr>
        <w:t>五</w:t>
      </w:r>
      <w:r>
        <w:rPr>
          <w:rFonts w:eastAsia="黑体"/>
          <w:color w:val="auto"/>
          <w:sz w:val="24"/>
          <w:highlight w:val="none"/>
        </w:rPr>
        <w:t>条</w:t>
      </w:r>
      <w:r>
        <w:rPr>
          <w:color w:val="auto"/>
          <w:sz w:val="24"/>
          <w:highlight w:val="none"/>
        </w:rPr>
        <w:t xml:space="preserve">  双方约定本合同其他相关事项为：本合同未尽事宜，通过双方友好协商解决。</w:t>
      </w:r>
    </w:p>
    <w:p w14:paraId="6C0A38F0">
      <w:pPr>
        <w:spacing w:line="480" w:lineRule="exact"/>
        <w:ind w:firstLine="480" w:firstLineChars="200"/>
        <w:rPr>
          <w:rFonts w:hint="default" w:eastAsia="宋体"/>
          <w:color w:val="auto"/>
          <w:sz w:val="24"/>
          <w:highlight w:val="none"/>
          <w:lang w:val="en-US" w:eastAsia="zh-CN"/>
        </w:rPr>
      </w:pPr>
      <w:r>
        <w:rPr>
          <w:rFonts w:eastAsia="黑体"/>
          <w:color w:val="auto"/>
          <w:sz w:val="24"/>
          <w:highlight w:val="none"/>
        </w:rPr>
        <w:t>第十</w:t>
      </w:r>
      <w:r>
        <w:rPr>
          <w:rFonts w:hint="eastAsia" w:eastAsia="黑体"/>
          <w:color w:val="auto"/>
          <w:sz w:val="24"/>
          <w:highlight w:val="none"/>
          <w:lang w:val="en-US" w:eastAsia="zh-CN"/>
        </w:rPr>
        <w:t>六</w:t>
      </w:r>
      <w:r>
        <w:rPr>
          <w:rFonts w:eastAsia="黑体"/>
          <w:color w:val="auto"/>
          <w:sz w:val="24"/>
          <w:highlight w:val="none"/>
        </w:rPr>
        <w:t>条</w:t>
      </w:r>
      <w:r>
        <w:rPr>
          <w:color w:val="auto"/>
          <w:sz w:val="24"/>
          <w:highlight w:val="none"/>
        </w:rPr>
        <w:t xml:space="preserve">   </w:t>
      </w:r>
      <w:r>
        <w:rPr>
          <w:rFonts w:hint="eastAsia" w:eastAsia="黑体"/>
          <w:color w:val="auto"/>
          <w:sz w:val="24"/>
          <w:highlight w:val="none"/>
          <w:lang w:val="en-US" w:eastAsia="zh-CN"/>
        </w:rPr>
        <w:t>合同生效及其他</w:t>
      </w:r>
    </w:p>
    <w:p w14:paraId="3D741746">
      <w:pPr>
        <w:spacing w:line="480" w:lineRule="exact"/>
        <w:ind w:firstLine="480" w:firstLineChars="200"/>
        <w:rPr>
          <w:color w:val="auto"/>
          <w:sz w:val="24"/>
          <w:highlight w:val="none"/>
        </w:rPr>
      </w:pPr>
      <w:r>
        <w:rPr>
          <w:rFonts w:hint="eastAsia"/>
          <w:color w:val="auto"/>
          <w:sz w:val="24"/>
          <w:highlight w:val="none"/>
          <w:lang w:val="en-US" w:eastAsia="zh-CN"/>
        </w:rPr>
        <w:t>1.</w:t>
      </w:r>
      <w:r>
        <w:rPr>
          <w:color w:val="auto"/>
          <w:sz w:val="24"/>
          <w:highlight w:val="none"/>
        </w:rPr>
        <w:t>本合同自双方法定代表人或授权委托代理人签字盖章之日起效。</w:t>
      </w:r>
    </w:p>
    <w:p w14:paraId="4409B789">
      <w:pPr>
        <w:spacing w:line="480" w:lineRule="exact"/>
        <w:ind w:firstLine="480" w:firstLineChars="200"/>
        <w:rPr>
          <w:rFonts w:hint="default"/>
          <w:color w:val="auto"/>
          <w:sz w:val="24"/>
          <w:highlight w:val="none"/>
          <w:lang w:val="en-US" w:eastAsia="zh-CN"/>
        </w:rPr>
      </w:pPr>
      <w:r>
        <w:rPr>
          <w:rFonts w:hint="eastAsia"/>
          <w:color w:val="auto"/>
          <w:sz w:val="24"/>
          <w:highlight w:val="none"/>
          <w:lang w:val="en-US" w:eastAsia="zh-CN"/>
        </w:rPr>
        <w:t>2.</w:t>
      </w:r>
      <w:r>
        <w:rPr>
          <w:color w:val="auto"/>
          <w:sz w:val="24"/>
          <w:highlight w:val="none"/>
        </w:rPr>
        <w:t>本合同一式</w:t>
      </w:r>
      <w:r>
        <w:rPr>
          <w:color w:val="auto"/>
          <w:sz w:val="24"/>
          <w:highlight w:val="none"/>
          <w:u w:val="single"/>
        </w:rPr>
        <w:t xml:space="preserve"> </w:t>
      </w:r>
      <w:r>
        <w:rPr>
          <w:rFonts w:hint="eastAsia"/>
          <w:color w:val="auto"/>
          <w:sz w:val="24"/>
          <w:highlight w:val="none"/>
          <w:u w:val="single"/>
          <w:lang w:val="en-US" w:eastAsia="zh-CN"/>
        </w:rPr>
        <w:t>肆</w:t>
      </w:r>
      <w:r>
        <w:rPr>
          <w:color w:val="auto"/>
          <w:sz w:val="24"/>
          <w:highlight w:val="none"/>
          <w:u w:val="single"/>
        </w:rPr>
        <w:t xml:space="preserve"> </w:t>
      </w:r>
      <w:r>
        <w:rPr>
          <w:color w:val="auto"/>
          <w:sz w:val="24"/>
          <w:highlight w:val="none"/>
        </w:rPr>
        <w:t>份，甲乙双方各</w:t>
      </w:r>
      <w:r>
        <w:rPr>
          <w:rFonts w:hint="eastAsia"/>
          <w:color w:val="auto"/>
          <w:sz w:val="24"/>
          <w:highlight w:val="none"/>
          <w:u w:val="single"/>
        </w:rPr>
        <w:t xml:space="preserve"> </w:t>
      </w:r>
      <w:r>
        <w:rPr>
          <w:rFonts w:hint="eastAsia"/>
          <w:color w:val="auto"/>
          <w:sz w:val="24"/>
          <w:highlight w:val="none"/>
          <w:u w:val="single"/>
          <w:lang w:val="en-US" w:eastAsia="zh-CN"/>
        </w:rPr>
        <w:t>贰</w:t>
      </w:r>
      <w:r>
        <w:rPr>
          <w:rFonts w:hint="eastAsia"/>
          <w:color w:val="auto"/>
          <w:sz w:val="24"/>
          <w:highlight w:val="none"/>
          <w:u w:val="single"/>
        </w:rPr>
        <w:t xml:space="preserve"> </w:t>
      </w:r>
      <w:r>
        <w:rPr>
          <w:color w:val="auto"/>
          <w:sz w:val="24"/>
          <w:highlight w:val="none"/>
        </w:rPr>
        <w:t>份，具有同等法律效力。</w:t>
      </w:r>
    </w:p>
    <w:p w14:paraId="3F821EA1">
      <w:pPr>
        <w:spacing w:line="48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3.乙方为本合同项目的服务至本项目初步设计通过主管部门及发改委批复为止。</w:t>
      </w:r>
    </w:p>
    <w:p w14:paraId="727AEB50">
      <w:pPr>
        <w:spacing w:line="48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4.未尽事宜，经双方协商一致，签订补充协议，补充协议与本合同具有同等效力。</w:t>
      </w:r>
    </w:p>
    <w:p w14:paraId="0710D7AF">
      <w:pPr>
        <w:spacing w:line="480" w:lineRule="exact"/>
        <w:ind w:firstLine="480" w:firstLineChars="200"/>
        <w:rPr>
          <w:color w:val="auto"/>
          <w:sz w:val="24"/>
          <w:szCs w:val="24"/>
          <w:highlight w:val="none"/>
        </w:rPr>
      </w:pPr>
      <w:r>
        <w:rPr>
          <w:rFonts w:hint="eastAsia"/>
          <w:color w:val="auto"/>
          <w:sz w:val="24"/>
          <w:highlight w:val="none"/>
          <w:lang w:val="en-US" w:eastAsia="zh-CN"/>
        </w:rPr>
        <w:t>5.双方履行完规定的义务后，本合同即行终止。</w:t>
      </w:r>
      <w:r>
        <w:rPr>
          <w:color w:val="auto"/>
          <w:sz w:val="24"/>
          <w:highlight w:val="none"/>
        </w:rPr>
        <w:t>（以下为签字盖章页</w:t>
      </w:r>
    </w:p>
    <w:tbl>
      <w:tblPr>
        <w:tblStyle w:val="6"/>
        <w:tblpPr w:leftFromText="180" w:rightFromText="180" w:vertAnchor="text" w:horzAnchor="page" w:tblpX="1657" w:tblpY="1080"/>
        <w:tblOverlap w:val="never"/>
        <w:tblW w:w="8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54"/>
        <w:gridCol w:w="4454"/>
      </w:tblGrid>
      <w:tr w14:paraId="6D214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2" w:hRule="atLeast"/>
        </w:trPr>
        <w:tc>
          <w:tcPr>
            <w:tcW w:w="4454" w:type="dxa"/>
            <w:tcBorders>
              <w:top w:val="single" w:color="auto" w:sz="4" w:space="0"/>
              <w:left w:val="single" w:color="auto" w:sz="4" w:space="0"/>
              <w:bottom w:val="single" w:color="auto" w:sz="4" w:space="0"/>
              <w:right w:val="single" w:color="auto" w:sz="4" w:space="0"/>
            </w:tcBorders>
            <w:noWrap w:val="0"/>
            <w:vAlign w:val="top"/>
          </w:tcPr>
          <w:p w14:paraId="0E10C27A">
            <w:pPr>
              <w:spacing w:line="360" w:lineRule="auto"/>
              <w:ind w:left="1200" w:hanging="1200" w:hangingChars="500"/>
              <w:rPr>
                <w:color w:val="auto"/>
                <w:sz w:val="24"/>
                <w:highlight w:val="none"/>
              </w:rPr>
            </w:pPr>
            <w:r>
              <w:rPr>
                <w:color w:val="auto"/>
                <w:sz w:val="24"/>
                <w:highlight w:val="none"/>
              </w:rPr>
              <w:t>甲方名称：</w:t>
            </w:r>
            <w:r>
              <w:rPr>
                <w:rFonts w:hint="eastAsia"/>
                <w:color w:val="auto"/>
                <w:sz w:val="24"/>
                <w:highlight w:val="none"/>
              </w:rPr>
              <w:t>河池市</w:t>
            </w:r>
            <w:r>
              <w:rPr>
                <w:rFonts w:hint="eastAsia"/>
                <w:color w:val="auto"/>
                <w:sz w:val="24"/>
                <w:highlight w:val="none"/>
                <w:lang w:val="en-US" w:eastAsia="zh-CN"/>
              </w:rPr>
              <w:t>城乡建设投资集团有限公司</w:t>
            </w:r>
          </w:p>
          <w:p w14:paraId="6371C028">
            <w:pPr>
              <w:spacing w:line="360" w:lineRule="auto"/>
              <w:rPr>
                <w:color w:val="auto"/>
                <w:sz w:val="24"/>
                <w:highlight w:val="none"/>
              </w:rPr>
            </w:pPr>
            <w:r>
              <w:rPr>
                <w:color w:val="auto"/>
                <w:sz w:val="24"/>
                <w:highlight w:val="none"/>
              </w:rPr>
              <w:t>（盖章）</w:t>
            </w:r>
          </w:p>
        </w:tc>
        <w:tc>
          <w:tcPr>
            <w:tcW w:w="4454" w:type="dxa"/>
            <w:tcBorders>
              <w:top w:val="single" w:color="auto" w:sz="4" w:space="0"/>
              <w:left w:val="single" w:color="auto" w:sz="4" w:space="0"/>
              <w:bottom w:val="single" w:color="auto" w:sz="4" w:space="0"/>
              <w:right w:val="single" w:color="auto" w:sz="4" w:space="0"/>
            </w:tcBorders>
            <w:noWrap w:val="0"/>
            <w:vAlign w:val="top"/>
          </w:tcPr>
          <w:p w14:paraId="4782CB59">
            <w:pPr>
              <w:spacing w:line="360" w:lineRule="auto"/>
              <w:rPr>
                <w:color w:val="auto"/>
                <w:sz w:val="24"/>
                <w:highlight w:val="none"/>
              </w:rPr>
            </w:pPr>
            <w:r>
              <w:rPr>
                <w:color w:val="auto"/>
                <w:sz w:val="24"/>
                <w:highlight w:val="none"/>
              </w:rPr>
              <w:t>乙方名称：</w:t>
            </w:r>
          </w:p>
          <w:p w14:paraId="226E7825">
            <w:pPr>
              <w:spacing w:line="360" w:lineRule="auto"/>
              <w:rPr>
                <w:color w:val="auto"/>
                <w:sz w:val="24"/>
                <w:highlight w:val="none"/>
              </w:rPr>
            </w:pPr>
          </w:p>
          <w:p w14:paraId="10AD8EA3">
            <w:pPr>
              <w:spacing w:line="360" w:lineRule="auto"/>
              <w:rPr>
                <w:color w:val="auto"/>
                <w:sz w:val="24"/>
                <w:highlight w:val="none"/>
              </w:rPr>
            </w:pPr>
            <w:r>
              <w:rPr>
                <w:color w:val="auto"/>
                <w:sz w:val="24"/>
                <w:highlight w:val="none"/>
              </w:rPr>
              <w:t>（盖章）</w:t>
            </w:r>
          </w:p>
        </w:tc>
      </w:tr>
      <w:tr w14:paraId="59038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4454" w:type="dxa"/>
            <w:tcBorders>
              <w:top w:val="single" w:color="auto" w:sz="4" w:space="0"/>
              <w:left w:val="single" w:color="auto" w:sz="4" w:space="0"/>
              <w:bottom w:val="single" w:color="auto" w:sz="4" w:space="0"/>
              <w:right w:val="single" w:color="auto" w:sz="4" w:space="0"/>
            </w:tcBorders>
            <w:noWrap w:val="0"/>
            <w:vAlign w:val="top"/>
          </w:tcPr>
          <w:p w14:paraId="7D41DB98">
            <w:pPr>
              <w:spacing w:line="360" w:lineRule="auto"/>
              <w:jc w:val="left"/>
              <w:rPr>
                <w:color w:val="auto"/>
                <w:sz w:val="24"/>
                <w:highlight w:val="none"/>
              </w:rPr>
            </w:pPr>
            <w:r>
              <w:rPr>
                <w:color w:val="auto"/>
                <w:sz w:val="24"/>
                <w:highlight w:val="none"/>
              </w:rPr>
              <w:t>法定代表人</w:t>
            </w:r>
            <w:r>
              <w:rPr>
                <w:rFonts w:hint="eastAsia"/>
                <w:color w:val="auto"/>
                <w:sz w:val="24"/>
                <w:highlight w:val="none"/>
              </w:rPr>
              <w:t xml:space="preserve">或                      </w:t>
            </w:r>
            <w:r>
              <w:rPr>
                <w:color w:val="auto"/>
                <w:sz w:val="24"/>
                <w:highlight w:val="none"/>
              </w:rPr>
              <w:t>委托代理人</w:t>
            </w:r>
            <w:r>
              <w:rPr>
                <w:rFonts w:hint="eastAsia"/>
                <w:color w:val="auto"/>
                <w:sz w:val="24"/>
                <w:highlight w:val="none"/>
              </w:rPr>
              <w:t>（签字或盖章）</w:t>
            </w:r>
            <w:r>
              <w:rPr>
                <w:color w:val="auto"/>
                <w:sz w:val="24"/>
                <w:highlight w:val="none"/>
              </w:rPr>
              <w:t xml:space="preserve">： </w:t>
            </w:r>
          </w:p>
        </w:tc>
        <w:tc>
          <w:tcPr>
            <w:tcW w:w="4454" w:type="dxa"/>
            <w:tcBorders>
              <w:top w:val="single" w:color="auto" w:sz="4" w:space="0"/>
              <w:left w:val="single" w:color="auto" w:sz="4" w:space="0"/>
              <w:bottom w:val="single" w:color="auto" w:sz="4" w:space="0"/>
              <w:right w:val="single" w:color="auto" w:sz="4" w:space="0"/>
            </w:tcBorders>
            <w:noWrap w:val="0"/>
            <w:vAlign w:val="top"/>
          </w:tcPr>
          <w:p w14:paraId="6E185921">
            <w:pPr>
              <w:spacing w:line="360" w:lineRule="auto"/>
              <w:jc w:val="left"/>
              <w:rPr>
                <w:color w:val="auto"/>
                <w:sz w:val="24"/>
                <w:highlight w:val="none"/>
              </w:rPr>
            </w:pPr>
            <w:r>
              <w:rPr>
                <w:color w:val="auto"/>
                <w:sz w:val="24"/>
                <w:highlight w:val="none"/>
              </w:rPr>
              <w:t>法定代表人</w:t>
            </w:r>
            <w:r>
              <w:rPr>
                <w:rFonts w:hint="eastAsia"/>
                <w:color w:val="auto"/>
                <w:sz w:val="24"/>
                <w:highlight w:val="none"/>
              </w:rPr>
              <w:t xml:space="preserve">或                      </w:t>
            </w:r>
            <w:r>
              <w:rPr>
                <w:color w:val="auto"/>
                <w:sz w:val="24"/>
                <w:highlight w:val="none"/>
              </w:rPr>
              <w:t>委托代理人</w:t>
            </w:r>
            <w:r>
              <w:rPr>
                <w:rFonts w:hint="eastAsia"/>
                <w:color w:val="auto"/>
                <w:sz w:val="24"/>
                <w:highlight w:val="none"/>
              </w:rPr>
              <w:t>（签字或盖章）</w:t>
            </w:r>
            <w:r>
              <w:rPr>
                <w:color w:val="auto"/>
                <w:sz w:val="24"/>
                <w:highlight w:val="none"/>
              </w:rPr>
              <w:t>：</w:t>
            </w:r>
          </w:p>
        </w:tc>
      </w:tr>
      <w:tr w14:paraId="285CC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4454" w:type="dxa"/>
            <w:tcBorders>
              <w:top w:val="single" w:color="auto" w:sz="4" w:space="0"/>
              <w:left w:val="single" w:color="auto" w:sz="4" w:space="0"/>
              <w:bottom w:val="single" w:color="auto" w:sz="4" w:space="0"/>
              <w:right w:val="single" w:color="auto" w:sz="4" w:space="0"/>
            </w:tcBorders>
            <w:noWrap w:val="0"/>
            <w:vAlign w:val="top"/>
          </w:tcPr>
          <w:p w14:paraId="587C7601">
            <w:pPr>
              <w:spacing w:line="360" w:lineRule="auto"/>
              <w:rPr>
                <w:color w:val="auto"/>
                <w:sz w:val="24"/>
                <w:highlight w:val="none"/>
              </w:rPr>
            </w:pPr>
            <w:r>
              <w:rPr>
                <w:rFonts w:hint="eastAsia"/>
                <w:color w:val="auto"/>
                <w:sz w:val="24"/>
                <w:highlight w:val="none"/>
              </w:rPr>
              <w:t>经办</w:t>
            </w:r>
            <w:r>
              <w:rPr>
                <w:color w:val="auto"/>
                <w:sz w:val="24"/>
                <w:highlight w:val="none"/>
              </w:rPr>
              <w:t>人：</w:t>
            </w:r>
          </w:p>
        </w:tc>
        <w:tc>
          <w:tcPr>
            <w:tcW w:w="4454" w:type="dxa"/>
            <w:tcBorders>
              <w:top w:val="single" w:color="auto" w:sz="4" w:space="0"/>
              <w:left w:val="single" w:color="auto" w:sz="4" w:space="0"/>
              <w:bottom w:val="single" w:color="auto" w:sz="4" w:space="0"/>
              <w:right w:val="single" w:color="auto" w:sz="4" w:space="0"/>
            </w:tcBorders>
            <w:noWrap w:val="0"/>
            <w:vAlign w:val="top"/>
          </w:tcPr>
          <w:p w14:paraId="44E6F33F">
            <w:pPr>
              <w:spacing w:line="360" w:lineRule="auto"/>
              <w:rPr>
                <w:color w:val="auto"/>
                <w:sz w:val="24"/>
                <w:highlight w:val="none"/>
              </w:rPr>
            </w:pPr>
            <w:r>
              <w:rPr>
                <w:rFonts w:hint="eastAsia"/>
                <w:color w:val="auto"/>
                <w:sz w:val="24"/>
                <w:highlight w:val="none"/>
              </w:rPr>
              <w:t>经办</w:t>
            </w:r>
            <w:r>
              <w:rPr>
                <w:color w:val="auto"/>
                <w:sz w:val="24"/>
                <w:highlight w:val="none"/>
              </w:rPr>
              <w:t>人：</w:t>
            </w:r>
          </w:p>
        </w:tc>
      </w:tr>
      <w:tr w14:paraId="79235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54" w:type="dxa"/>
            <w:tcBorders>
              <w:top w:val="single" w:color="auto" w:sz="4" w:space="0"/>
              <w:left w:val="single" w:color="auto" w:sz="4" w:space="0"/>
              <w:bottom w:val="single" w:color="auto" w:sz="4" w:space="0"/>
              <w:right w:val="single" w:color="auto" w:sz="4" w:space="0"/>
            </w:tcBorders>
            <w:noWrap w:val="0"/>
            <w:vAlign w:val="top"/>
          </w:tcPr>
          <w:p w14:paraId="38740CD9">
            <w:pPr>
              <w:spacing w:line="360" w:lineRule="auto"/>
              <w:rPr>
                <w:color w:val="auto"/>
                <w:sz w:val="24"/>
                <w:highlight w:val="none"/>
              </w:rPr>
            </w:pPr>
            <w:r>
              <w:rPr>
                <w:rFonts w:hint="eastAsia"/>
                <w:color w:val="auto"/>
                <w:sz w:val="24"/>
                <w:highlight w:val="none"/>
              </w:rPr>
              <w:t>地    址</w:t>
            </w:r>
            <w:r>
              <w:rPr>
                <w:color w:val="auto"/>
                <w:sz w:val="24"/>
                <w:highlight w:val="none"/>
              </w:rPr>
              <w:t>：</w:t>
            </w:r>
            <w:r>
              <w:rPr>
                <w:rFonts w:hint="eastAsia"/>
                <w:color w:val="auto"/>
                <w:sz w:val="24"/>
                <w:highlight w:val="none"/>
              </w:rPr>
              <w:t>河池市</w:t>
            </w:r>
            <w:r>
              <w:rPr>
                <w:rFonts w:hint="eastAsia"/>
                <w:color w:val="auto"/>
                <w:sz w:val="24"/>
                <w:highlight w:val="none"/>
                <w:lang w:val="en-US" w:eastAsia="zh-CN"/>
              </w:rPr>
              <w:t>金城江区金碧路25号</w:t>
            </w:r>
            <w:r>
              <w:rPr>
                <w:color w:val="auto"/>
                <w:sz w:val="24"/>
                <w:highlight w:val="none"/>
              </w:rPr>
              <w:t xml:space="preserve">  </w:t>
            </w:r>
          </w:p>
        </w:tc>
        <w:tc>
          <w:tcPr>
            <w:tcW w:w="4454" w:type="dxa"/>
            <w:tcBorders>
              <w:top w:val="single" w:color="auto" w:sz="4" w:space="0"/>
              <w:left w:val="single" w:color="auto" w:sz="4" w:space="0"/>
              <w:bottom w:val="single" w:color="auto" w:sz="4" w:space="0"/>
              <w:right w:val="single" w:color="auto" w:sz="4" w:space="0"/>
            </w:tcBorders>
            <w:noWrap w:val="0"/>
            <w:vAlign w:val="top"/>
          </w:tcPr>
          <w:p w14:paraId="4974420C">
            <w:pPr>
              <w:spacing w:line="360" w:lineRule="auto"/>
              <w:rPr>
                <w:color w:val="auto"/>
                <w:sz w:val="24"/>
                <w:highlight w:val="none"/>
              </w:rPr>
            </w:pPr>
            <w:r>
              <w:rPr>
                <w:rFonts w:hint="eastAsia"/>
                <w:color w:val="auto"/>
                <w:sz w:val="24"/>
                <w:highlight w:val="none"/>
              </w:rPr>
              <w:t>地   址</w:t>
            </w:r>
            <w:r>
              <w:rPr>
                <w:color w:val="auto"/>
                <w:sz w:val="24"/>
                <w:highlight w:val="none"/>
              </w:rPr>
              <w:t>：</w:t>
            </w:r>
          </w:p>
        </w:tc>
      </w:tr>
      <w:tr w14:paraId="10FAE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54" w:type="dxa"/>
            <w:tcBorders>
              <w:top w:val="single" w:color="auto" w:sz="4" w:space="0"/>
              <w:left w:val="single" w:color="auto" w:sz="4" w:space="0"/>
              <w:bottom w:val="single" w:color="auto" w:sz="4" w:space="0"/>
              <w:right w:val="single" w:color="auto" w:sz="4" w:space="0"/>
            </w:tcBorders>
            <w:noWrap w:val="0"/>
            <w:vAlign w:val="top"/>
          </w:tcPr>
          <w:p w14:paraId="6BEC6AD8">
            <w:pPr>
              <w:spacing w:line="360" w:lineRule="auto"/>
              <w:rPr>
                <w:rFonts w:hint="default" w:eastAsia="宋体"/>
                <w:color w:val="auto"/>
                <w:sz w:val="24"/>
                <w:highlight w:val="none"/>
                <w:lang w:val="en-US" w:eastAsia="zh-CN"/>
              </w:rPr>
            </w:pPr>
            <w:r>
              <w:rPr>
                <w:color w:val="auto"/>
                <w:sz w:val="24"/>
                <w:highlight w:val="none"/>
              </w:rPr>
              <w:t>电</w:t>
            </w:r>
            <w:r>
              <w:rPr>
                <w:rFonts w:hint="eastAsia"/>
                <w:color w:val="auto"/>
                <w:sz w:val="24"/>
                <w:highlight w:val="none"/>
              </w:rPr>
              <w:t xml:space="preserve">    </w:t>
            </w:r>
            <w:r>
              <w:rPr>
                <w:color w:val="auto"/>
                <w:sz w:val="24"/>
                <w:highlight w:val="none"/>
              </w:rPr>
              <w:t>话：</w:t>
            </w:r>
            <w:r>
              <w:rPr>
                <w:rFonts w:hint="eastAsia"/>
                <w:color w:val="auto"/>
                <w:sz w:val="24"/>
                <w:highlight w:val="none"/>
                <w:lang w:val="en-US" w:eastAsia="zh-CN"/>
              </w:rPr>
              <w:t>0778-2296550</w:t>
            </w:r>
          </w:p>
        </w:tc>
        <w:tc>
          <w:tcPr>
            <w:tcW w:w="4454" w:type="dxa"/>
            <w:tcBorders>
              <w:top w:val="single" w:color="auto" w:sz="4" w:space="0"/>
              <w:left w:val="single" w:color="auto" w:sz="4" w:space="0"/>
              <w:bottom w:val="single" w:color="auto" w:sz="4" w:space="0"/>
              <w:right w:val="single" w:color="auto" w:sz="4" w:space="0"/>
            </w:tcBorders>
            <w:noWrap w:val="0"/>
            <w:vAlign w:val="top"/>
          </w:tcPr>
          <w:p w14:paraId="02FA33B4">
            <w:pPr>
              <w:spacing w:line="360" w:lineRule="auto"/>
              <w:rPr>
                <w:color w:val="auto"/>
                <w:sz w:val="24"/>
                <w:highlight w:val="none"/>
              </w:rPr>
            </w:pPr>
            <w:r>
              <w:rPr>
                <w:color w:val="auto"/>
                <w:sz w:val="24"/>
                <w:highlight w:val="none"/>
              </w:rPr>
              <w:t>电</w:t>
            </w:r>
            <w:r>
              <w:rPr>
                <w:rFonts w:hint="eastAsia"/>
                <w:color w:val="auto"/>
                <w:sz w:val="24"/>
                <w:highlight w:val="none"/>
              </w:rPr>
              <w:t xml:space="preserve">    </w:t>
            </w:r>
            <w:r>
              <w:rPr>
                <w:color w:val="auto"/>
                <w:sz w:val="24"/>
                <w:highlight w:val="none"/>
              </w:rPr>
              <w:t>话：</w:t>
            </w:r>
          </w:p>
        </w:tc>
      </w:tr>
      <w:tr w14:paraId="64E66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54" w:type="dxa"/>
            <w:tcBorders>
              <w:top w:val="single" w:color="auto" w:sz="4" w:space="0"/>
              <w:left w:val="single" w:color="auto" w:sz="4" w:space="0"/>
              <w:bottom w:val="single" w:color="auto" w:sz="4" w:space="0"/>
              <w:right w:val="single" w:color="auto" w:sz="4" w:space="0"/>
            </w:tcBorders>
            <w:noWrap w:val="0"/>
            <w:vAlign w:val="top"/>
          </w:tcPr>
          <w:p w14:paraId="34AAA805">
            <w:pPr>
              <w:spacing w:line="360" w:lineRule="auto"/>
              <w:ind w:left="1200" w:hanging="1200" w:hangingChars="500"/>
              <w:rPr>
                <w:rFonts w:hint="default" w:eastAsia="宋体"/>
                <w:color w:val="auto"/>
                <w:sz w:val="24"/>
                <w:highlight w:val="none"/>
                <w:lang w:val="en-US" w:eastAsia="zh-CN"/>
              </w:rPr>
            </w:pPr>
            <w:r>
              <w:rPr>
                <w:rFonts w:hint="eastAsia"/>
                <w:color w:val="auto"/>
                <w:sz w:val="24"/>
                <w:highlight w:val="none"/>
              </w:rPr>
              <w:t>开户名称</w:t>
            </w:r>
            <w:r>
              <w:rPr>
                <w:color w:val="auto"/>
                <w:sz w:val="24"/>
                <w:highlight w:val="none"/>
              </w:rPr>
              <w:t>：</w:t>
            </w:r>
            <w:r>
              <w:rPr>
                <w:rFonts w:hint="eastAsia"/>
                <w:color w:val="auto"/>
                <w:sz w:val="24"/>
                <w:highlight w:val="none"/>
                <w:lang w:val="en-US" w:eastAsia="zh-CN"/>
              </w:rPr>
              <w:t>河池市城乡建设投资集团有限公司</w:t>
            </w:r>
          </w:p>
        </w:tc>
        <w:tc>
          <w:tcPr>
            <w:tcW w:w="4454" w:type="dxa"/>
            <w:tcBorders>
              <w:top w:val="single" w:color="auto" w:sz="4" w:space="0"/>
              <w:left w:val="single" w:color="auto" w:sz="4" w:space="0"/>
              <w:bottom w:val="single" w:color="auto" w:sz="4" w:space="0"/>
              <w:right w:val="single" w:color="auto" w:sz="4" w:space="0"/>
            </w:tcBorders>
            <w:noWrap w:val="0"/>
            <w:vAlign w:val="top"/>
          </w:tcPr>
          <w:p w14:paraId="2A6D840C">
            <w:pPr>
              <w:spacing w:line="360" w:lineRule="auto"/>
              <w:rPr>
                <w:color w:val="auto"/>
                <w:sz w:val="24"/>
                <w:highlight w:val="none"/>
              </w:rPr>
            </w:pPr>
            <w:r>
              <w:rPr>
                <w:rFonts w:hint="eastAsia"/>
                <w:color w:val="auto"/>
                <w:sz w:val="24"/>
                <w:highlight w:val="none"/>
              </w:rPr>
              <w:t>开户名称</w:t>
            </w:r>
            <w:r>
              <w:rPr>
                <w:color w:val="auto"/>
                <w:sz w:val="24"/>
                <w:highlight w:val="none"/>
              </w:rPr>
              <w:t>：</w:t>
            </w:r>
          </w:p>
        </w:tc>
      </w:tr>
      <w:tr w14:paraId="3075D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54" w:type="dxa"/>
            <w:tcBorders>
              <w:top w:val="single" w:color="auto" w:sz="4" w:space="0"/>
              <w:left w:val="single" w:color="auto" w:sz="4" w:space="0"/>
              <w:bottom w:val="single" w:color="auto" w:sz="4" w:space="0"/>
              <w:right w:val="single" w:color="auto" w:sz="4" w:space="0"/>
            </w:tcBorders>
            <w:noWrap w:val="0"/>
            <w:vAlign w:val="top"/>
          </w:tcPr>
          <w:p w14:paraId="5066309C">
            <w:pPr>
              <w:spacing w:line="360" w:lineRule="auto"/>
              <w:ind w:left="1200" w:hanging="1200" w:hangingChars="500"/>
              <w:rPr>
                <w:rFonts w:hint="default" w:eastAsia="宋体"/>
                <w:color w:val="auto"/>
                <w:sz w:val="24"/>
                <w:highlight w:val="none"/>
                <w:lang w:val="en-US" w:eastAsia="zh-CN"/>
              </w:rPr>
            </w:pPr>
            <w:r>
              <w:rPr>
                <w:color w:val="auto"/>
                <w:sz w:val="24"/>
                <w:highlight w:val="none"/>
              </w:rPr>
              <w:t>开户银行：</w:t>
            </w:r>
            <w:r>
              <w:rPr>
                <w:rFonts w:hint="eastAsia"/>
                <w:color w:val="auto"/>
                <w:sz w:val="24"/>
                <w:highlight w:val="none"/>
                <w:lang w:val="en-US" w:eastAsia="zh-CN"/>
              </w:rPr>
              <w:t>柳州银行股份有限公司河池 分行</w:t>
            </w:r>
          </w:p>
        </w:tc>
        <w:tc>
          <w:tcPr>
            <w:tcW w:w="4454" w:type="dxa"/>
            <w:tcBorders>
              <w:top w:val="single" w:color="auto" w:sz="4" w:space="0"/>
              <w:left w:val="single" w:color="auto" w:sz="4" w:space="0"/>
              <w:bottom w:val="single" w:color="auto" w:sz="4" w:space="0"/>
              <w:right w:val="single" w:color="auto" w:sz="4" w:space="0"/>
            </w:tcBorders>
            <w:noWrap w:val="0"/>
            <w:vAlign w:val="top"/>
          </w:tcPr>
          <w:p w14:paraId="4F8A2012">
            <w:pPr>
              <w:spacing w:line="360" w:lineRule="auto"/>
              <w:rPr>
                <w:color w:val="auto"/>
                <w:sz w:val="24"/>
                <w:highlight w:val="none"/>
              </w:rPr>
            </w:pPr>
            <w:r>
              <w:rPr>
                <w:color w:val="auto"/>
                <w:sz w:val="24"/>
                <w:highlight w:val="none"/>
              </w:rPr>
              <w:t>开户银行：</w:t>
            </w:r>
          </w:p>
        </w:tc>
      </w:tr>
      <w:tr w14:paraId="70EA0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54" w:type="dxa"/>
            <w:tcBorders>
              <w:top w:val="single" w:color="auto" w:sz="4" w:space="0"/>
              <w:left w:val="single" w:color="auto" w:sz="4" w:space="0"/>
              <w:bottom w:val="single" w:color="auto" w:sz="4" w:space="0"/>
              <w:right w:val="single" w:color="auto" w:sz="4" w:space="0"/>
            </w:tcBorders>
            <w:noWrap w:val="0"/>
            <w:vAlign w:val="top"/>
          </w:tcPr>
          <w:p w14:paraId="7B3807EB">
            <w:pPr>
              <w:spacing w:line="360" w:lineRule="auto"/>
              <w:rPr>
                <w:rFonts w:hint="default" w:eastAsia="宋体"/>
                <w:color w:val="auto"/>
                <w:sz w:val="24"/>
                <w:highlight w:val="none"/>
                <w:lang w:val="en-US" w:eastAsia="zh-CN"/>
              </w:rPr>
            </w:pPr>
            <w:r>
              <w:rPr>
                <w:rFonts w:hint="eastAsia"/>
                <w:color w:val="auto"/>
                <w:sz w:val="24"/>
                <w:highlight w:val="none"/>
              </w:rPr>
              <w:t>银行账号</w:t>
            </w:r>
            <w:r>
              <w:rPr>
                <w:color w:val="auto"/>
                <w:sz w:val="24"/>
                <w:highlight w:val="none"/>
              </w:rPr>
              <w:t>：</w:t>
            </w:r>
            <w:r>
              <w:rPr>
                <w:rFonts w:hint="eastAsia"/>
                <w:color w:val="auto"/>
                <w:sz w:val="24"/>
                <w:highlight w:val="none"/>
                <w:lang w:val="en-US" w:eastAsia="zh-CN"/>
              </w:rPr>
              <w:t>73000500000000014504</w:t>
            </w:r>
          </w:p>
        </w:tc>
        <w:tc>
          <w:tcPr>
            <w:tcW w:w="4454" w:type="dxa"/>
            <w:tcBorders>
              <w:top w:val="single" w:color="auto" w:sz="4" w:space="0"/>
              <w:left w:val="single" w:color="auto" w:sz="4" w:space="0"/>
              <w:bottom w:val="single" w:color="auto" w:sz="4" w:space="0"/>
              <w:right w:val="single" w:color="auto" w:sz="4" w:space="0"/>
            </w:tcBorders>
            <w:noWrap w:val="0"/>
            <w:vAlign w:val="top"/>
          </w:tcPr>
          <w:p w14:paraId="36DD91B0">
            <w:pPr>
              <w:spacing w:line="360" w:lineRule="auto"/>
              <w:rPr>
                <w:color w:val="auto"/>
                <w:sz w:val="24"/>
                <w:highlight w:val="none"/>
              </w:rPr>
            </w:pPr>
            <w:r>
              <w:rPr>
                <w:rFonts w:hint="eastAsia"/>
                <w:color w:val="auto"/>
                <w:sz w:val="24"/>
                <w:highlight w:val="none"/>
              </w:rPr>
              <w:t>银行账号</w:t>
            </w:r>
            <w:r>
              <w:rPr>
                <w:color w:val="auto"/>
                <w:sz w:val="24"/>
                <w:highlight w:val="none"/>
              </w:rPr>
              <w:t>：</w:t>
            </w:r>
          </w:p>
        </w:tc>
      </w:tr>
      <w:tr w14:paraId="1C689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54" w:type="dxa"/>
            <w:tcBorders>
              <w:top w:val="single" w:color="auto" w:sz="4" w:space="0"/>
              <w:left w:val="single" w:color="auto" w:sz="4" w:space="0"/>
              <w:bottom w:val="single" w:color="auto" w:sz="4" w:space="0"/>
              <w:right w:val="single" w:color="auto" w:sz="4" w:space="0"/>
            </w:tcBorders>
            <w:noWrap w:val="0"/>
            <w:vAlign w:val="top"/>
          </w:tcPr>
          <w:p w14:paraId="39F09BBD">
            <w:pPr>
              <w:spacing w:line="360" w:lineRule="auto"/>
              <w:rPr>
                <w:rFonts w:hint="default" w:eastAsia="宋体"/>
                <w:color w:val="auto"/>
                <w:sz w:val="24"/>
                <w:highlight w:val="none"/>
                <w:lang w:val="en-US" w:eastAsia="zh-CN"/>
              </w:rPr>
            </w:pPr>
            <w:r>
              <w:rPr>
                <w:rFonts w:hint="eastAsia"/>
                <w:color w:val="auto"/>
                <w:sz w:val="24"/>
                <w:highlight w:val="none"/>
              </w:rPr>
              <w:t>纳税</w:t>
            </w:r>
            <w:r>
              <w:rPr>
                <w:color w:val="auto"/>
                <w:sz w:val="24"/>
                <w:highlight w:val="none"/>
              </w:rPr>
              <w:t>人识别号：</w:t>
            </w:r>
            <w:r>
              <w:rPr>
                <w:rFonts w:hint="eastAsia"/>
                <w:color w:val="auto"/>
                <w:sz w:val="24"/>
                <w:highlight w:val="none"/>
                <w:lang w:val="en-US" w:eastAsia="zh-CN"/>
              </w:rPr>
              <w:t>91451200MAA7AT2H7Q</w:t>
            </w:r>
          </w:p>
        </w:tc>
        <w:tc>
          <w:tcPr>
            <w:tcW w:w="4454" w:type="dxa"/>
            <w:tcBorders>
              <w:top w:val="single" w:color="auto" w:sz="4" w:space="0"/>
              <w:left w:val="single" w:color="auto" w:sz="4" w:space="0"/>
              <w:bottom w:val="single" w:color="auto" w:sz="4" w:space="0"/>
              <w:right w:val="single" w:color="auto" w:sz="4" w:space="0"/>
            </w:tcBorders>
            <w:noWrap w:val="0"/>
            <w:vAlign w:val="top"/>
          </w:tcPr>
          <w:p w14:paraId="58337E84">
            <w:pPr>
              <w:spacing w:line="360" w:lineRule="auto"/>
              <w:rPr>
                <w:color w:val="auto"/>
                <w:sz w:val="24"/>
                <w:highlight w:val="none"/>
              </w:rPr>
            </w:pPr>
            <w:r>
              <w:rPr>
                <w:rFonts w:hint="eastAsia"/>
                <w:color w:val="auto"/>
                <w:sz w:val="24"/>
                <w:highlight w:val="none"/>
              </w:rPr>
              <w:t>纳税</w:t>
            </w:r>
            <w:r>
              <w:rPr>
                <w:color w:val="auto"/>
                <w:sz w:val="24"/>
                <w:highlight w:val="none"/>
              </w:rPr>
              <w:t>人识别号：</w:t>
            </w:r>
          </w:p>
        </w:tc>
      </w:tr>
      <w:tr w14:paraId="0EE76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08" w:type="dxa"/>
            <w:gridSpan w:val="2"/>
            <w:tcBorders>
              <w:top w:val="single" w:color="auto" w:sz="4" w:space="0"/>
              <w:left w:val="single" w:color="auto" w:sz="4" w:space="0"/>
              <w:bottom w:val="single" w:color="auto" w:sz="4" w:space="0"/>
              <w:right w:val="single" w:color="auto" w:sz="4" w:space="0"/>
            </w:tcBorders>
            <w:noWrap w:val="0"/>
            <w:vAlign w:val="top"/>
          </w:tcPr>
          <w:p w14:paraId="6A64B7DE">
            <w:pPr>
              <w:spacing w:line="360" w:lineRule="auto"/>
              <w:jc w:val="center"/>
              <w:rPr>
                <w:color w:val="auto"/>
                <w:szCs w:val="28"/>
                <w:highlight w:val="none"/>
              </w:rPr>
            </w:pPr>
            <w:r>
              <w:rPr>
                <w:color w:val="auto"/>
                <w:sz w:val="24"/>
                <w:highlight w:val="none"/>
              </w:rPr>
              <w:t>日  期：202</w:t>
            </w:r>
            <w:r>
              <w:rPr>
                <w:rFonts w:hint="eastAsia"/>
                <w:color w:val="auto"/>
                <w:sz w:val="24"/>
                <w:highlight w:val="none"/>
                <w:lang w:val="en-US" w:eastAsia="zh-CN"/>
              </w:rPr>
              <w:t>4</w:t>
            </w:r>
            <w:r>
              <w:rPr>
                <w:color w:val="auto"/>
                <w:sz w:val="24"/>
                <w:highlight w:val="none"/>
              </w:rPr>
              <w:t>年  月   日</w:t>
            </w:r>
          </w:p>
        </w:tc>
      </w:tr>
    </w:tbl>
    <w:p w14:paraId="1FE844B4">
      <w:pPr>
        <w:rPr>
          <w:color w:val="auto"/>
          <w:szCs w:val="24"/>
          <w:highlight w:val="none"/>
        </w:rPr>
      </w:pPr>
    </w:p>
    <w:p w14:paraId="154AF211">
      <w:pPr>
        <w:snapToGrid w:val="0"/>
        <w:jc w:val="center"/>
        <w:rPr>
          <w:rFonts w:ascii="宋体"/>
          <w:color w:val="auto"/>
          <w:sz w:val="32"/>
          <w:szCs w:val="32"/>
          <w:highlight w:val="none"/>
        </w:rPr>
      </w:pPr>
    </w:p>
    <w:p w14:paraId="0C9512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p>
    <w:sectPr>
      <w:headerReference r:id="rId3" w:type="default"/>
      <w:footerReference r:id="rId4" w:type="default"/>
      <w:pgSz w:w="11906" w:h="16838"/>
      <w:pgMar w:top="2098"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E355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718D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4718D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A2534">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TFhNzdjYzZiOTE3MjhhZTJjYmE0ODcwMDU4NWMifQ=="/>
  </w:docVars>
  <w:rsids>
    <w:rsidRoot w:val="2026171D"/>
    <w:rsid w:val="17F545AA"/>
    <w:rsid w:val="2026171D"/>
    <w:rsid w:val="28C94AF1"/>
    <w:rsid w:val="30F75BFA"/>
    <w:rsid w:val="433648AF"/>
    <w:rsid w:val="51EF5C40"/>
    <w:rsid w:val="5DFC4084"/>
    <w:rsid w:val="6F136BE3"/>
    <w:rsid w:val="74C34EA2"/>
    <w:rsid w:val="76CE0B2B"/>
    <w:rsid w:val="7FE6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宋体" w:hAnsi="Courier New"/>
      <w:sz w:val="18"/>
      <w:szCs w:val="20"/>
    </w:rPr>
  </w:style>
  <w:style w:type="paragraph" w:styleId="3">
    <w:name w:val="Body Text"/>
    <w:basedOn w:val="1"/>
    <w:next w:val="1"/>
    <w:qFormat/>
    <w:uiPriority w:val="99"/>
    <w:pPr>
      <w:jc w:val="center"/>
    </w:pPr>
    <w:rPr>
      <w:sz w:val="52"/>
    </w:rPr>
  </w:style>
  <w:style w:type="paragraph" w:styleId="4">
    <w:name w:val="Date"/>
    <w:basedOn w:val="1"/>
    <w:next w:val="1"/>
    <w:qFormat/>
    <w:uiPriority w:val="0"/>
    <w:rPr>
      <w:sz w:val="24"/>
      <w:szCs w:val="20"/>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Fließtext"/>
    <w:basedOn w:val="1"/>
    <w:qFormat/>
    <w:uiPriority w:val="99"/>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5853</Words>
  <Characters>6063</Characters>
  <Lines>0</Lines>
  <Paragraphs>0</Paragraphs>
  <TotalTime>4</TotalTime>
  <ScaleCrop>false</ScaleCrop>
  <LinksUpToDate>false</LinksUpToDate>
  <CharactersWithSpaces>6731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2024-06-17T07:55:00Z</dcterms:created>
  <dc:creator>Administrator</dc:creator>
  <cp:lastModifiedBy>WPS_255337488</cp:lastModifiedBy>
  <dcterms:modified xsi:type="dcterms:W3CDTF">2024-07-15T07:54:49Z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A897CEB3E65B4792A2CF6518CF108C5F_13</vt:lpwstr>
  </property>
</Properties>
</file>