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034C8">
      <w:pPr>
        <w:pStyle w:val="15"/>
        <w:tabs>
          <w:tab w:val="left" w:pos="2931"/>
        </w:tabs>
        <w:rPr>
          <w:rFonts w:hint="default" w:ascii="仿宋_GB2312" w:hAnsi="仿宋" w:eastAsia="仿宋_GB2312" w:cs="仿宋"/>
          <w:b/>
          <w:bCs w:val="0"/>
          <w:color w:val="auto"/>
          <w:sz w:val="24"/>
          <w:szCs w:val="24"/>
          <w:lang w:val="en-US" w:eastAsia="zh-CN"/>
        </w:rPr>
      </w:pPr>
      <w:bookmarkStart w:id="0" w:name="_GoBack"/>
      <w:bookmarkEnd w:id="0"/>
      <w:r>
        <w:rPr>
          <w:rFonts w:hint="eastAsia" w:ascii="仿宋_GB2312" w:hAnsi="仿宋" w:eastAsia="仿宋_GB2312" w:cs="仿宋"/>
          <w:b/>
          <w:bCs w:val="0"/>
          <w:color w:val="auto"/>
          <w:sz w:val="24"/>
          <w:szCs w:val="24"/>
          <w:lang w:val="en-US" w:eastAsia="zh-CN"/>
        </w:rPr>
        <w:t>附件1</w:t>
      </w:r>
    </w:p>
    <w:p w14:paraId="5A8EE947">
      <w:pPr>
        <w:pStyle w:val="15"/>
        <w:rPr>
          <w:rFonts w:hint="default"/>
          <w:color w:val="auto"/>
          <w:lang w:val="en-US" w:eastAsia="zh-CN"/>
        </w:rPr>
      </w:pPr>
    </w:p>
    <w:p w14:paraId="3F231ACA">
      <w:pPr>
        <w:spacing w:line="360" w:lineRule="auto"/>
        <w:jc w:val="center"/>
        <w:rPr>
          <w:rFonts w:hint="eastAsia" w:ascii="宋体" w:hAnsi="宋体" w:eastAsia="宋体" w:cs="Times New Roman"/>
          <w:color w:val="auto"/>
          <w:kern w:val="2"/>
          <w:sz w:val="44"/>
          <w:szCs w:val="44"/>
          <w:lang w:val="en-US" w:eastAsia="zh-CN" w:bidi="ar-SA"/>
        </w:rPr>
      </w:pPr>
      <w:r>
        <w:rPr>
          <w:rFonts w:hint="eastAsia" w:ascii="宋体" w:hAnsi="宋体" w:eastAsia="宋体" w:cs="Times New Roman"/>
          <w:color w:val="auto"/>
          <w:kern w:val="2"/>
          <w:sz w:val="44"/>
          <w:szCs w:val="44"/>
          <w:lang w:val="en-US" w:eastAsia="zh-CN" w:bidi="ar-SA"/>
        </w:rPr>
        <w:t>报 价 表</w:t>
      </w:r>
    </w:p>
    <w:p w14:paraId="33CF1382">
      <w:pPr>
        <w:spacing w:line="360" w:lineRule="auto"/>
        <w:ind w:firstLine="3640" w:firstLineChars="1300"/>
        <w:rPr>
          <w:rFonts w:hint="eastAsia" w:ascii="宋体" w:hAnsi="宋体" w:eastAsia="宋体" w:cs="Times New Roman"/>
          <w:color w:val="auto"/>
          <w:kern w:val="2"/>
          <w:sz w:val="28"/>
          <w:szCs w:val="28"/>
          <w:lang w:val="en-US" w:eastAsia="zh-CN" w:bidi="ar-SA"/>
        </w:rPr>
      </w:pPr>
    </w:p>
    <w:p w14:paraId="3D9ECA55">
      <w:pPr>
        <w:spacing w:line="360" w:lineRule="auto"/>
        <w:rPr>
          <w:rFonts w:hint="eastAsia" w:ascii="宋体" w:hAnsi="宋体" w:eastAsia="宋体" w:cs="Times New Roman"/>
          <w:color w:val="auto"/>
          <w:kern w:val="2"/>
          <w:sz w:val="28"/>
          <w:szCs w:val="28"/>
          <w:u w:val="single"/>
          <w:lang w:val="en-US" w:eastAsia="zh-CN" w:bidi="ar-SA"/>
        </w:rPr>
      </w:pPr>
      <w:r>
        <w:rPr>
          <w:rFonts w:hint="eastAsia" w:ascii="宋体" w:hAnsi="宋体" w:eastAsia="宋体" w:cs="Times New Roman"/>
          <w:color w:val="auto"/>
          <w:kern w:val="2"/>
          <w:sz w:val="28"/>
          <w:szCs w:val="28"/>
          <w:lang w:val="en-US" w:eastAsia="zh-CN" w:bidi="ar-SA"/>
        </w:rPr>
        <w:t>投标单位（公章）：</w:t>
      </w:r>
      <w:r>
        <w:rPr>
          <w:rFonts w:hint="eastAsia" w:ascii="宋体" w:hAnsi="宋体" w:eastAsia="宋体" w:cs="Times New Roman"/>
          <w:color w:val="auto"/>
          <w:kern w:val="2"/>
          <w:sz w:val="28"/>
          <w:szCs w:val="28"/>
          <w:u w:val="single"/>
          <w:lang w:val="en-US" w:eastAsia="zh-CN" w:bidi="ar-SA"/>
        </w:rPr>
        <w:t xml:space="preserve">                                </w:t>
      </w:r>
    </w:p>
    <w:p w14:paraId="6779E873">
      <w:pPr>
        <w:spacing w:line="360" w:lineRule="auto"/>
        <w:ind w:firstLine="3640" w:firstLineChars="1300"/>
        <w:rPr>
          <w:rFonts w:hint="eastAsia" w:ascii="宋体" w:hAnsi="宋体" w:eastAsia="宋体" w:cs="Times New Roman"/>
          <w:color w:val="auto"/>
          <w:kern w:val="2"/>
          <w:sz w:val="28"/>
          <w:szCs w:val="28"/>
          <w:lang w:val="en-US" w:eastAsia="zh-CN" w:bidi="ar-SA"/>
        </w:rPr>
      </w:pPr>
    </w:p>
    <w:p w14:paraId="64772F69">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eastAsia="宋体" w:cs="Times New Roman"/>
          <w:color w:val="auto"/>
          <w:sz w:val="28"/>
          <w:szCs w:val="28"/>
          <w:lang w:val="en-US" w:eastAsia="zh-CN"/>
        </w:rPr>
      </w:pPr>
      <w:r>
        <w:rPr>
          <w:rFonts w:hint="eastAsia" w:ascii="宋体" w:hAnsi="宋体" w:eastAsia="宋体" w:cs="Times New Roman"/>
          <w:color w:val="auto"/>
          <w:kern w:val="2"/>
          <w:sz w:val="28"/>
          <w:szCs w:val="28"/>
          <w:lang w:val="en-US" w:eastAsia="zh-CN" w:bidi="ar-SA"/>
        </w:rPr>
        <w:t>项目名称：</w:t>
      </w:r>
      <w:r>
        <w:rPr>
          <w:rFonts w:hint="eastAsia" w:ascii="宋体" w:hAnsi="宋体" w:eastAsia="宋体" w:cs="Times New Roman"/>
          <w:color w:val="auto"/>
          <w:sz w:val="28"/>
          <w:szCs w:val="28"/>
          <w:u w:val="single"/>
          <w:lang w:val="en-US" w:eastAsia="zh-CN"/>
        </w:rPr>
        <w:t>广西金源产业投资有限公司油脂贸易抵押资产评估服务</w:t>
      </w:r>
    </w:p>
    <w:p w14:paraId="5A6C8C15">
      <w:pPr>
        <w:spacing w:line="360" w:lineRule="auto"/>
        <w:rPr>
          <w:rFonts w:hint="eastAsia" w:ascii="宋体" w:hAnsi="宋体" w:eastAsia="宋体" w:cs="Times New Roman"/>
          <w:color w:val="auto"/>
          <w:kern w:val="2"/>
          <w:sz w:val="28"/>
          <w:szCs w:val="28"/>
          <w:lang w:val="en-US" w:eastAsia="zh-CN" w:bidi="ar-SA"/>
        </w:rPr>
      </w:pPr>
    </w:p>
    <w:p w14:paraId="67ED28AF">
      <w:pPr>
        <w:spacing w:line="360" w:lineRule="auto"/>
        <w:rPr>
          <w:rFonts w:hint="default" w:ascii="宋体" w:hAnsi="宋体" w:eastAsia="宋体" w:cs="Times New Roman"/>
          <w:color w:val="auto"/>
          <w:kern w:val="2"/>
          <w:sz w:val="28"/>
          <w:szCs w:val="28"/>
          <w:u w:val="single"/>
          <w:lang w:val="en-US" w:eastAsia="zh-CN" w:bidi="ar-SA"/>
        </w:rPr>
      </w:pPr>
      <w:r>
        <w:rPr>
          <w:rFonts w:hint="eastAsia" w:ascii="宋体" w:hAnsi="宋体" w:eastAsia="宋体" w:cs="Times New Roman"/>
          <w:color w:val="auto"/>
          <w:kern w:val="2"/>
          <w:sz w:val="28"/>
          <w:szCs w:val="28"/>
          <w:lang w:val="en-US" w:eastAsia="zh-CN" w:bidi="ar-SA"/>
        </w:rPr>
        <w:t>项目编号：</w:t>
      </w:r>
      <w:r>
        <w:rPr>
          <w:rFonts w:hint="eastAsia" w:ascii="宋体" w:hAnsi="宋体" w:eastAsia="宋体" w:cs="宋体"/>
          <w:color w:val="auto"/>
          <w:kern w:val="2"/>
          <w:sz w:val="28"/>
          <w:szCs w:val="28"/>
          <w:highlight w:val="none"/>
          <w:u w:val="single"/>
          <w:lang w:val="en-US" w:eastAsia="zh-CN" w:bidi="ar-SA"/>
        </w:rPr>
        <w:t>HCCT20240025号</w:t>
      </w:r>
    </w:p>
    <w:p w14:paraId="2FD6E132">
      <w:pPr>
        <w:spacing w:line="360" w:lineRule="auto"/>
        <w:rPr>
          <w:rFonts w:hint="eastAsia" w:ascii="宋体" w:hAnsi="宋体" w:eastAsia="宋体" w:cs="Times New Roman"/>
          <w:color w:val="auto"/>
          <w:kern w:val="2"/>
          <w:sz w:val="28"/>
          <w:szCs w:val="28"/>
          <w:lang w:val="en-US" w:eastAsia="zh-CN" w:bidi="ar-SA"/>
        </w:rPr>
      </w:pPr>
    </w:p>
    <w:p w14:paraId="78189770">
      <w:pPr>
        <w:spacing w:line="360" w:lineRule="auto"/>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报价金额（小写）：</w:t>
      </w:r>
      <w:r>
        <w:rPr>
          <w:rFonts w:hint="eastAsia" w:ascii="宋体" w:hAnsi="宋体" w:eastAsia="宋体" w:cs="Times New Roman"/>
          <w:color w:val="auto"/>
          <w:kern w:val="2"/>
          <w:sz w:val="28"/>
          <w:szCs w:val="28"/>
          <w:u w:val="single"/>
          <w:lang w:val="en-US" w:eastAsia="zh-CN" w:bidi="ar-SA"/>
        </w:rPr>
        <w:t xml:space="preserve">                           </w:t>
      </w:r>
      <w:r>
        <w:rPr>
          <w:rFonts w:hint="eastAsia" w:ascii="宋体" w:hAnsi="宋体" w:eastAsia="宋体" w:cs="Times New Roman"/>
          <w:color w:val="auto"/>
          <w:kern w:val="2"/>
          <w:sz w:val="28"/>
          <w:szCs w:val="28"/>
          <w:lang w:val="en-US" w:eastAsia="zh-CN" w:bidi="ar-SA"/>
        </w:rPr>
        <w:t xml:space="preserve">                                   </w:t>
      </w:r>
    </w:p>
    <w:p w14:paraId="67F471DB">
      <w:pPr>
        <w:spacing w:line="360" w:lineRule="auto"/>
        <w:ind w:firstLine="1120" w:firstLineChars="40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（大写）：</w:t>
      </w:r>
      <w:r>
        <w:rPr>
          <w:rFonts w:hint="eastAsia" w:ascii="宋体" w:hAnsi="宋体" w:eastAsia="宋体" w:cs="Times New Roman"/>
          <w:color w:val="auto"/>
          <w:kern w:val="2"/>
          <w:sz w:val="28"/>
          <w:szCs w:val="28"/>
          <w:u w:val="single"/>
          <w:lang w:val="en-US" w:eastAsia="zh-CN" w:bidi="ar-SA"/>
        </w:rPr>
        <w:t xml:space="preserve">                           </w:t>
      </w:r>
      <w:r>
        <w:rPr>
          <w:rFonts w:hint="eastAsia" w:ascii="宋体" w:hAnsi="宋体" w:eastAsia="宋体" w:cs="Times New Roman"/>
          <w:color w:val="auto"/>
          <w:kern w:val="2"/>
          <w:sz w:val="28"/>
          <w:szCs w:val="28"/>
          <w:lang w:val="en-US" w:eastAsia="zh-CN" w:bidi="ar-SA"/>
        </w:rPr>
        <w:t xml:space="preserve">                                    </w:t>
      </w:r>
    </w:p>
    <w:p w14:paraId="2CBBB903">
      <w:pPr>
        <w:spacing w:line="360" w:lineRule="auto"/>
        <w:ind w:firstLine="3640" w:firstLineChars="130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 xml:space="preserve">                                </w:t>
      </w:r>
    </w:p>
    <w:p w14:paraId="2C2F1397">
      <w:pPr>
        <w:spacing w:line="360" w:lineRule="auto"/>
        <w:ind w:firstLine="4760" w:firstLineChars="1700"/>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 xml:space="preserve">年   月   日                    </w:t>
      </w:r>
    </w:p>
    <w:p w14:paraId="2C72C187">
      <w:pPr>
        <w:pStyle w:val="2"/>
        <w:jc w:val="both"/>
        <w:rPr>
          <w:rFonts w:hint="eastAsia" w:hAnsi="宋体" w:eastAsia="宋体" w:cs="Times New Roman"/>
          <w:color w:val="auto"/>
        </w:rPr>
      </w:pPr>
    </w:p>
    <w:p w14:paraId="6D6620DD">
      <w:pPr>
        <w:pStyle w:val="6"/>
        <w:rPr>
          <w:rFonts w:hint="eastAsia" w:hAnsi="宋体" w:eastAsia="宋体" w:cs="Times New Roman"/>
          <w:color w:val="auto"/>
        </w:rPr>
      </w:pPr>
    </w:p>
    <w:p w14:paraId="55C7B38D">
      <w:pPr>
        <w:pStyle w:val="6"/>
        <w:rPr>
          <w:rFonts w:hint="eastAsia" w:hAnsi="宋体" w:eastAsia="宋体" w:cs="Times New Roman"/>
          <w:color w:val="auto"/>
        </w:rPr>
      </w:pPr>
    </w:p>
    <w:p w14:paraId="3237D8B4">
      <w:pPr>
        <w:pStyle w:val="6"/>
        <w:rPr>
          <w:rFonts w:hint="eastAsia" w:hAnsi="宋体" w:eastAsia="宋体" w:cs="Times New Roman"/>
          <w:color w:val="auto"/>
        </w:rPr>
      </w:pPr>
    </w:p>
    <w:p w14:paraId="0E03D2AD">
      <w:pPr>
        <w:rPr>
          <w:rFonts w:hint="eastAsia"/>
          <w:color w:val="auto"/>
        </w:rPr>
      </w:pPr>
    </w:p>
    <w:p w14:paraId="516CD197">
      <w:pPr>
        <w:rPr>
          <w:rFonts w:hint="eastAsia" w:ascii="仿宋_GB2312" w:eastAsia="仿宋_GB2312" w:hAnsiTheme="minorHAnsi" w:cstheme="minorBidi"/>
          <w:b/>
          <w:bCs/>
          <w:color w:val="auto"/>
          <w:sz w:val="32"/>
          <w:szCs w:val="32"/>
          <w:lang w:eastAsia="zh-CN"/>
        </w:rPr>
      </w:pPr>
      <w:r>
        <w:rPr>
          <w:rFonts w:hint="eastAsia" w:ascii="仿宋_GB2312" w:eastAsia="仿宋_GB2312"/>
          <w:b/>
          <w:bCs/>
          <w:color w:val="auto"/>
        </w:rPr>
        <w:t>注：最高上限控制价为</w:t>
      </w:r>
      <w:r>
        <w:rPr>
          <w:rFonts w:hint="eastAsia" w:ascii="仿宋_GB2312" w:eastAsia="仿宋_GB2312"/>
          <w:b/>
          <w:bCs/>
          <w:color w:val="auto"/>
          <w:lang w:val="en-US" w:eastAsia="zh-CN"/>
        </w:rPr>
        <w:t>人民币164000.00</w:t>
      </w:r>
      <w:r>
        <w:rPr>
          <w:rFonts w:hint="eastAsia" w:ascii="仿宋_GB2312" w:eastAsia="仿宋_GB2312"/>
          <w:b/>
          <w:bCs/>
          <w:color w:val="auto"/>
        </w:rPr>
        <w:t xml:space="preserve">元，金额大小写要一致，否则无效。   </w:t>
      </w:r>
    </w:p>
    <w:p w14:paraId="47B53D83">
      <w:pPr>
        <w:pStyle w:val="15"/>
        <w:rPr>
          <w:rFonts w:hint="default"/>
          <w:color w:val="auto"/>
          <w:lang w:val="en-US" w:eastAsia="zh-CN"/>
        </w:rPr>
      </w:pPr>
    </w:p>
    <w:p w14:paraId="4F59F6E2">
      <w:pPr>
        <w:pStyle w:val="6"/>
      </w:pPr>
    </w:p>
    <w:p w14:paraId="1BFC69DC">
      <w:pPr>
        <w:pStyle w:val="6"/>
      </w:pPr>
    </w:p>
    <w:p w14:paraId="493E8CA2">
      <w:pPr>
        <w:pStyle w:val="6"/>
      </w:pPr>
    </w:p>
    <w:p w14:paraId="5E42452A">
      <w:pPr>
        <w:pStyle w:val="6"/>
      </w:pPr>
    </w:p>
    <w:p w14:paraId="48EBB992">
      <w:pPr>
        <w:pStyle w:val="6"/>
      </w:pPr>
    </w:p>
    <w:p w14:paraId="4008E2D5">
      <w:pPr>
        <w:pStyle w:val="6"/>
      </w:pPr>
    </w:p>
    <w:p w14:paraId="154E47A2">
      <w:pPr>
        <w:pStyle w:val="6"/>
      </w:pPr>
    </w:p>
    <w:p w14:paraId="79DD2B40">
      <w:pPr>
        <w:pStyle w:val="6"/>
      </w:pPr>
    </w:p>
    <w:p w14:paraId="57D2A753">
      <w:pPr>
        <w:pStyle w:val="15"/>
        <w:tabs>
          <w:tab w:val="left" w:pos="2931"/>
        </w:tabs>
        <w:rPr>
          <w:rFonts w:hint="eastAsia" w:ascii="仿宋_GB2312" w:hAnsi="仿宋" w:eastAsia="仿宋_GB2312" w:cs="仿宋"/>
          <w:b/>
          <w:bCs w:val="0"/>
          <w:color w:val="auto"/>
          <w:sz w:val="24"/>
          <w:szCs w:val="24"/>
          <w:lang w:val="en-US" w:eastAsia="zh-CN"/>
        </w:rPr>
      </w:pPr>
    </w:p>
    <w:p w14:paraId="24B62721">
      <w:pPr>
        <w:pStyle w:val="15"/>
        <w:tabs>
          <w:tab w:val="left" w:pos="2931"/>
        </w:tabs>
        <w:rPr>
          <w:rFonts w:hint="eastAsia" w:ascii="仿宋_GB2312" w:hAnsi="仿宋" w:eastAsia="仿宋_GB2312" w:cs="仿宋"/>
          <w:b/>
          <w:bCs w:val="0"/>
          <w:color w:val="auto"/>
          <w:sz w:val="24"/>
          <w:szCs w:val="24"/>
          <w:lang w:val="en-US" w:eastAsia="zh-CN"/>
        </w:rPr>
      </w:pPr>
    </w:p>
    <w:p w14:paraId="2E222DC0">
      <w:pPr>
        <w:pStyle w:val="15"/>
        <w:tabs>
          <w:tab w:val="left" w:pos="2931"/>
        </w:tabs>
        <w:rPr>
          <w:rFonts w:hint="eastAsia" w:ascii="仿宋_GB2312" w:hAnsi="仿宋" w:eastAsia="仿宋_GB2312" w:cs="仿宋"/>
          <w:b/>
          <w:bCs w:val="0"/>
          <w:color w:val="auto"/>
          <w:sz w:val="24"/>
          <w:szCs w:val="24"/>
          <w:lang w:val="en-US" w:eastAsia="zh-CN"/>
        </w:rPr>
      </w:pPr>
      <w:r>
        <w:rPr>
          <w:rFonts w:hint="eastAsia" w:ascii="仿宋_GB2312" w:hAnsi="仿宋" w:eastAsia="仿宋_GB2312" w:cs="仿宋"/>
          <w:b/>
          <w:bCs w:val="0"/>
          <w:color w:val="auto"/>
          <w:sz w:val="24"/>
          <w:szCs w:val="24"/>
          <w:lang w:val="en-US" w:eastAsia="zh-CN"/>
        </w:rPr>
        <w:t xml:space="preserve">附件2  </w:t>
      </w:r>
    </w:p>
    <w:p w14:paraId="45F08440">
      <w:pPr>
        <w:keepNext w:val="0"/>
        <w:keepLines w:val="0"/>
        <w:pageBreakBefore w:val="0"/>
        <w:kinsoku/>
        <w:wordWrap/>
        <w:overflowPunct/>
        <w:topLinePunct w:val="0"/>
        <w:autoSpaceDE/>
        <w:autoSpaceDN/>
        <w:bidi w:val="0"/>
        <w:adjustRightInd/>
        <w:snapToGrid/>
        <w:spacing w:line="600" w:lineRule="exact"/>
        <w:jc w:val="center"/>
        <w:textAlignment w:val="auto"/>
        <w:rPr>
          <w:sz w:val="28"/>
          <w:szCs w:val="28"/>
        </w:rPr>
      </w:pPr>
      <w:r>
        <w:rPr>
          <w:rFonts w:hint="eastAsia" w:ascii="方正小标宋简体" w:hAnsi="方正小标宋简体" w:eastAsia="方正小标宋简体" w:cs="方正小标宋简体"/>
          <w:b/>
          <w:sz w:val="44"/>
          <w:szCs w:val="44"/>
        </w:rPr>
        <w:t>资产评估委托合同</w:t>
      </w:r>
    </w:p>
    <w:p w14:paraId="0F3727EA">
      <w:pPr>
        <w:keepNext w:val="0"/>
        <w:keepLines w:val="0"/>
        <w:pageBreakBefore w:val="0"/>
        <w:kinsoku/>
        <w:wordWrap/>
        <w:overflowPunct/>
        <w:topLinePunct w:val="0"/>
        <w:autoSpaceDE/>
        <w:autoSpaceDN/>
        <w:bidi w:val="0"/>
        <w:adjustRightInd/>
        <w:snapToGrid/>
        <w:spacing w:line="600" w:lineRule="exact"/>
        <w:textAlignment w:val="auto"/>
        <w:rPr>
          <w:rFonts w:hint="eastAsia"/>
          <w:sz w:val="28"/>
          <w:szCs w:val="28"/>
        </w:rPr>
      </w:pPr>
    </w:p>
    <w:p w14:paraId="5622FCE4">
      <w:pPr>
        <w:keepNext w:val="0"/>
        <w:keepLines w:val="0"/>
        <w:pageBreakBefore w:val="0"/>
        <w:kinsoku/>
        <w:wordWrap/>
        <w:overflowPunct/>
        <w:topLinePunct w:val="0"/>
        <w:autoSpaceDE/>
        <w:autoSpaceDN/>
        <w:bidi w:val="0"/>
        <w:adjustRightInd/>
        <w:snapToGrid/>
        <w:spacing w:line="600" w:lineRule="exact"/>
        <w:textAlignment w:val="auto"/>
        <w:rPr>
          <w:rFonts w:hint="default" w:eastAsiaTheme="minorEastAsia"/>
          <w:sz w:val="28"/>
          <w:szCs w:val="28"/>
          <w:u w:val="single"/>
          <w:lang w:val="en-US" w:eastAsia="zh-CN"/>
        </w:rPr>
      </w:pPr>
      <w:r>
        <w:rPr>
          <w:rFonts w:hint="eastAsia"/>
          <w:sz w:val="28"/>
          <w:szCs w:val="28"/>
        </w:rPr>
        <w:t>委托方（甲方）：</w:t>
      </w:r>
      <w:r>
        <w:rPr>
          <w:rFonts w:hint="eastAsia"/>
          <w:sz w:val="28"/>
          <w:szCs w:val="28"/>
          <w:u w:val="single"/>
          <w:lang w:val="en-US" w:eastAsia="zh-CN"/>
        </w:rPr>
        <w:t xml:space="preserve">                       </w:t>
      </w:r>
    </w:p>
    <w:p w14:paraId="59565F67">
      <w:pPr>
        <w:keepNext w:val="0"/>
        <w:keepLines w:val="0"/>
        <w:pageBreakBefore w:val="0"/>
        <w:kinsoku/>
        <w:wordWrap/>
        <w:overflowPunct/>
        <w:topLinePunct w:val="0"/>
        <w:autoSpaceDE/>
        <w:autoSpaceDN/>
        <w:bidi w:val="0"/>
        <w:adjustRightInd/>
        <w:snapToGrid/>
        <w:spacing w:line="600" w:lineRule="exact"/>
        <w:textAlignment w:val="auto"/>
        <w:rPr>
          <w:rFonts w:hint="default" w:eastAsiaTheme="minorEastAsia"/>
          <w:sz w:val="28"/>
          <w:szCs w:val="28"/>
          <w:u w:val="single"/>
          <w:lang w:val="en-US" w:eastAsia="zh-CN"/>
        </w:rPr>
      </w:pPr>
      <w:r>
        <w:rPr>
          <w:rFonts w:hint="eastAsia"/>
          <w:sz w:val="28"/>
          <w:szCs w:val="28"/>
        </w:rPr>
        <w:t>受托方（乙方）：</w:t>
      </w:r>
      <w:r>
        <w:rPr>
          <w:rFonts w:hint="eastAsia"/>
          <w:sz w:val="28"/>
          <w:szCs w:val="28"/>
          <w:u w:val="single"/>
          <w:lang w:val="en-US" w:eastAsia="zh-CN"/>
        </w:rPr>
        <w:t xml:space="preserve">                       </w:t>
      </w:r>
    </w:p>
    <w:p w14:paraId="5ED356F9">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jc w:val="both"/>
        <w:textAlignment w:val="auto"/>
        <w:rPr>
          <w:sz w:val="28"/>
          <w:szCs w:val="28"/>
        </w:rPr>
      </w:pPr>
      <w:r>
        <w:rPr>
          <w:rFonts w:hint="eastAsia"/>
          <w:kern w:val="2"/>
          <w:sz w:val="28"/>
          <w:szCs w:val="28"/>
          <w:lang w:bidi="ar-SA"/>
        </w:rPr>
        <w:t>甲方因</w:t>
      </w:r>
      <w:r>
        <w:rPr>
          <w:rFonts w:hint="eastAsia" w:ascii="宋体" w:hAnsi="宋体" w:eastAsia="宋体" w:cs="宋体"/>
          <w:strike w:val="0"/>
          <w:color w:val="auto"/>
          <w:sz w:val="28"/>
          <w:szCs w:val="28"/>
          <w:highlight w:val="none"/>
          <w:u w:val="none"/>
        </w:rPr>
        <w:t>油脂贸易抵押物资产项目</w:t>
      </w:r>
      <w:r>
        <w:rPr>
          <w:rFonts w:hint="eastAsia"/>
          <w:kern w:val="2"/>
          <w:sz w:val="28"/>
          <w:szCs w:val="28"/>
          <w:lang w:bidi="ar-SA"/>
        </w:rPr>
        <w:t>需要进行资产评估，委托乙方作为评估机构，乙方同意接受甲方的委托。根据《中华人民共和国</w:t>
      </w:r>
      <w:r>
        <w:rPr>
          <w:rFonts w:hint="eastAsia"/>
          <w:kern w:val="2"/>
          <w:sz w:val="28"/>
          <w:szCs w:val="28"/>
          <w:lang w:val="en-US" w:eastAsia="zh-CN" w:bidi="ar-SA"/>
        </w:rPr>
        <w:t>民法典</w:t>
      </w:r>
      <w:r>
        <w:rPr>
          <w:rFonts w:hint="eastAsia"/>
          <w:kern w:val="2"/>
          <w:sz w:val="28"/>
          <w:szCs w:val="28"/>
          <w:lang w:bidi="ar-SA"/>
        </w:rPr>
        <w:t>》等法律、</w:t>
      </w:r>
      <w:r>
        <w:rPr>
          <w:rFonts w:hint="eastAsia"/>
          <w:kern w:val="2"/>
          <w:sz w:val="28"/>
          <w:szCs w:val="28"/>
          <w:lang w:val="en-US" w:bidi="ar-SA"/>
        </w:rPr>
        <w:fldChar w:fldCharType="begin"/>
      </w:r>
      <w:r>
        <w:rPr>
          <w:rFonts w:hint="eastAsia"/>
          <w:kern w:val="2"/>
          <w:sz w:val="28"/>
          <w:szCs w:val="28"/>
          <w:lang w:val="en-US" w:bidi="ar-SA"/>
        </w:rPr>
        <w:instrText xml:space="preserve"> HYPERLINK "http://www.canet.com.cn/law/" \t "_blank" </w:instrText>
      </w:r>
      <w:r>
        <w:rPr>
          <w:rFonts w:hint="eastAsia"/>
          <w:kern w:val="2"/>
          <w:sz w:val="28"/>
          <w:szCs w:val="28"/>
          <w:lang w:val="en-US" w:bidi="ar-SA"/>
        </w:rPr>
        <w:fldChar w:fldCharType="separate"/>
      </w:r>
      <w:r>
        <w:rPr>
          <w:rFonts w:hint="eastAsia"/>
          <w:kern w:val="2"/>
          <w:sz w:val="28"/>
          <w:szCs w:val="28"/>
          <w:u w:val="none"/>
          <w:lang w:val="en-US" w:bidi="ar-SA"/>
        </w:rPr>
        <w:t>法规</w:t>
      </w:r>
      <w:r>
        <w:rPr>
          <w:rFonts w:hint="eastAsia"/>
          <w:kern w:val="2"/>
          <w:sz w:val="28"/>
          <w:szCs w:val="28"/>
          <w:lang w:val="en-US" w:bidi="ar-SA"/>
        </w:rPr>
        <w:fldChar w:fldCharType="end"/>
      </w:r>
      <w:r>
        <w:rPr>
          <w:rFonts w:hint="eastAsia"/>
          <w:kern w:val="2"/>
          <w:sz w:val="28"/>
          <w:szCs w:val="28"/>
          <w:lang w:bidi="ar-SA"/>
        </w:rPr>
        <w:t>的规定，为明确双方的权利和义务，经甲乙双方友好协商，订立本</w:t>
      </w:r>
      <w:r>
        <w:rPr>
          <w:rFonts w:hint="eastAsia"/>
          <w:kern w:val="2"/>
          <w:sz w:val="28"/>
          <w:szCs w:val="28"/>
          <w:lang w:val="en-US" w:eastAsia="zh-CN" w:bidi="ar-SA"/>
        </w:rPr>
        <w:t>合同</w:t>
      </w:r>
      <w:r>
        <w:rPr>
          <w:rFonts w:hint="eastAsia"/>
          <w:kern w:val="2"/>
          <w:sz w:val="28"/>
          <w:szCs w:val="28"/>
          <w:lang w:bidi="ar-SA"/>
        </w:rPr>
        <w:t>。</w:t>
      </w:r>
    </w:p>
    <w:p w14:paraId="1689482E">
      <w:pPr>
        <w:pStyle w:val="17"/>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sz w:val="28"/>
          <w:szCs w:val="28"/>
        </w:rPr>
      </w:pPr>
      <w:r>
        <w:rPr>
          <w:rFonts w:hint="default" w:asciiTheme="minorHAnsi" w:hAnsiTheme="minorHAnsi" w:eastAsiaTheme="minorEastAsia" w:cstheme="minorBidi"/>
          <w:kern w:val="2"/>
          <w:sz w:val="28"/>
          <w:szCs w:val="28"/>
          <w:lang w:val="en-US" w:eastAsia="zh-CN" w:bidi="ar-SA"/>
        </w:rPr>
        <w:t>一、</w:t>
      </w:r>
      <w:r>
        <w:rPr>
          <w:rFonts w:hint="eastAsia"/>
          <w:sz w:val="28"/>
          <w:szCs w:val="28"/>
        </w:rPr>
        <w:t>甲方拟就对</w:t>
      </w:r>
      <w:r>
        <w:rPr>
          <w:rFonts w:hint="eastAsia" w:ascii="宋体" w:hAnsi="宋体" w:eastAsia="宋体" w:cs="宋体"/>
          <w:color w:val="auto"/>
          <w:sz w:val="28"/>
          <w:szCs w:val="28"/>
          <w:highlight w:val="none"/>
          <w:u w:val="none"/>
        </w:rPr>
        <w:t>油脂贸易抵押物资产项目</w:t>
      </w:r>
      <w:r>
        <w:rPr>
          <w:rFonts w:hint="eastAsia"/>
          <w:sz w:val="28"/>
          <w:szCs w:val="28"/>
        </w:rPr>
        <w:t>进行评估，乙方同意接受甲方委托。</w:t>
      </w:r>
    </w:p>
    <w:p w14:paraId="153D077F">
      <w:pPr>
        <w:pStyle w:val="17"/>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sz w:val="28"/>
          <w:szCs w:val="28"/>
        </w:rPr>
      </w:pPr>
      <w:r>
        <w:rPr>
          <w:rFonts w:hint="default" w:asciiTheme="minorHAnsi" w:hAnsiTheme="minorHAnsi" w:eastAsiaTheme="minorEastAsia" w:cstheme="minorBidi"/>
          <w:kern w:val="2"/>
          <w:sz w:val="28"/>
          <w:szCs w:val="28"/>
          <w:lang w:val="en-US" w:eastAsia="zh-CN" w:bidi="ar-SA"/>
        </w:rPr>
        <w:t>二、</w:t>
      </w:r>
      <w:r>
        <w:rPr>
          <w:rFonts w:hint="eastAsia"/>
          <w:sz w:val="28"/>
          <w:szCs w:val="28"/>
        </w:rPr>
        <w:t>委托评估的资产</w:t>
      </w:r>
      <w:r>
        <w:rPr>
          <w:rFonts w:hint="eastAsia"/>
          <w:sz w:val="28"/>
          <w:szCs w:val="28"/>
          <w:lang w:val="en-US" w:eastAsia="zh-CN"/>
        </w:rPr>
        <w:t>的范围：</w:t>
      </w:r>
    </w:p>
    <w:p w14:paraId="2293CBEE">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sz w:val="28"/>
          <w:szCs w:val="28"/>
          <w:u w:val="single"/>
        </w:rPr>
      </w:pPr>
      <w:r>
        <w:rPr>
          <w:rFonts w:hint="eastAsia"/>
          <w:sz w:val="28"/>
          <w:szCs w:val="28"/>
          <w:u w:val="none"/>
        </w:rPr>
        <w:t>北京市通州区郎府大街18号院B11号至B15号，B1001号至B1058号，B2001至B2260号-1层B11、B12、B13、B14四间商铺房地产和北京市通州区郎府大街18号院1-4号楼部分房地产共199套。</w:t>
      </w:r>
    </w:p>
    <w:p w14:paraId="0C8467EF">
      <w:pPr>
        <w:pStyle w:val="17"/>
        <w:keepNext w:val="0"/>
        <w:keepLines w:val="0"/>
        <w:pageBreakBefore w:val="0"/>
        <w:numPr>
          <w:ilvl w:val="-1"/>
          <w:numId w:val="0"/>
        </w:numPr>
        <w:kinsoku/>
        <w:wordWrap/>
        <w:overflowPunct/>
        <w:topLinePunct w:val="0"/>
        <w:autoSpaceDE/>
        <w:autoSpaceDN/>
        <w:bidi w:val="0"/>
        <w:adjustRightInd/>
        <w:snapToGrid/>
        <w:spacing w:line="600" w:lineRule="exact"/>
        <w:ind w:left="0" w:firstLine="560" w:firstLineChars="200"/>
        <w:textAlignment w:val="auto"/>
        <w:rPr>
          <w:rFonts w:hint="eastAsia"/>
          <w:sz w:val="28"/>
          <w:szCs w:val="28"/>
        </w:rPr>
      </w:pPr>
      <w:r>
        <w:rPr>
          <w:rFonts w:hint="eastAsia"/>
          <w:sz w:val="28"/>
          <w:szCs w:val="28"/>
          <w:lang w:val="en-US" w:eastAsia="zh-CN"/>
        </w:rPr>
        <w:t>三、</w:t>
      </w:r>
      <w:r>
        <w:rPr>
          <w:rFonts w:hint="eastAsia"/>
          <w:sz w:val="28"/>
          <w:szCs w:val="28"/>
        </w:rPr>
        <w:t>评估基准日：</w:t>
      </w:r>
      <w:r>
        <w:rPr>
          <w:rFonts w:hint="eastAsia"/>
          <w:sz w:val="28"/>
          <w:szCs w:val="28"/>
          <w:lang w:val="en-US" w:eastAsia="zh-CN"/>
        </w:rPr>
        <w:t xml:space="preserve">    </w:t>
      </w:r>
      <w:r>
        <w:rPr>
          <w:rFonts w:hint="eastAsia"/>
          <w:sz w:val="28"/>
          <w:szCs w:val="28"/>
        </w:rPr>
        <w:t>年</w:t>
      </w:r>
      <w:r>
        <w:rPr>
          <w:rFonts w:hint="eastAsia"/>
          <w:sz w:val="28"/>
          <w:szCs w:val="28"/>
          <w:u w:val="none"/>
        </w:rPr>
        <w:t xml:space="preserve">    </w:t>
      </w:r>
      <w:r>
        <w:rPr>
          <w:rFonts w:hint="eastAsia"/>
          <w:sz w:val="28"/>
          <w:szCs w:val="28"/>
        </w:rPr>
        <w:t>月</w:t>
      </w:r>
      <w:r>
        <w:rPr>
          <w:rFonts w:hint="eastAsia"/>
          <w:sz w:val="28"/>
          <w:szCs w:val="28"/>
          <w:u w:val="none"/>
        </w:rPr>
        <w:t xml:space="preserve">   </w:t>
      </w:r>
      <w:r>
        <w:rPr>
          <w:rFonts w:hint="eastAsia"/>
          <w:sz w:val="28"/>
          <w:szCs w:val="28"/>
        </w:rPr>
        <w:t>日</w:t>
      </w:r>
    </w:p>
    <w:p w14:paraId="467222D8">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both"/>
        <w:textAlignment w:val="auto"/>
        <w:rPr>
          <w:rFonts w:hint="default" w:eastAsiaTheme="minorEastAsia"/>
          <w:kern w:val="2"/>
          <w:sz w:val="28"/>
          <w:szCs w:val="28"/>
          <w:u w:val="single"/>
          <w:lang w:val="en-US" w:eastAsia="zh-CN" w:bidi="ar-SA"/>
        </w:rPr>
      </w:pPr>
      <w:r>
        <w:rPr>
          <w:rFonts w:hint="eastAsia"/>
          <w:kern w:val="2"/>
          <w:sz w:val="28"/>
          <w:szCs w:val="28"/>
          <w:u w:val="none"/>
          <w:lang w:val="en-US" w:eastAsia="zh-CN" w:bidi="ar-SA"/>
        </w:rPr>
        <w:t>四、</w:t>
      </w:r>
      <w:r>
        <w:rPr>
          <w:rFonts w:hint="eastAsia"/>
          <w:kern w:val="2"/>
          <w:sz w:val="28"/>
          <w:szCs w:val="28"/>
          <w:u w:val="none"/>
          <w:lang w:bidi="ar-SA"/>
        </w:rPr>
        <w:t>评估报告使用者</w:t>
      </w:r>
      <w:r>
        <w:rPr>
          <w:rFonts w:hint="eastAsia"/>
          <w:kern w:val="2"/>
          <w:sz w:val="28"/>
          <w:szCs w:val="28"/>
          <w:u w:val="none"/>
          <w:lang w:eastAsia="zh-CN" w:bidi="ar-SA"/>
        </w:rPr>
        <w:t>：</w:t>
      </w:r>
      <w:r>
        <w:rPr>
          <w:rFonts w:hint="eastAsia"/>
          <w:kern w:val="2"/>
          <w:sz w:val="28"/>
          <w:szCs w:val="28"/>
          <w:u w:val="single"/>
          <w:lang w:val="en-US" w:eastAsia="zh-CN" w:bidi="ar-SA"/>
        </w:rPr>
        <w:t xml:space="preserve">            </w:t>
      </w:r>
      <w:r>
        <w:rPr>
          <w:rFonts w:hint="eastAsia"/>
          <w:kern w:val="2"/>
          <w:sz w:val="28"/>
          <w:szCs w:val="28"/>
          <w:u w:val="none"/>
          <w:lang w:val="en-US" w:eastAsia="zh-CN" w:bidi="ar-SA"/>
        </w:rPr>
        <w:t>。</w:t>
      </w:r>
    </w:p>
    <w:p w14:paraId="2C2FBE14">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kern w:val="2"/>
          <w:sz w:val="28"/>
          <w:szCs w:val="28"/>
          <w:u w:val="none"/>
          <w:lang w:bidi="ar-SA"/>
        </w:rPr>
      </w:pPr>
      <w:r>
        <w:rPr>
          <w:rFonts w:hint="eastAsia"/>
          <w:kern w:val="2"/>
          <w:sz w:val="28"/>
          <w:szCs w:val="28"/>
          <w:u w:val="none"/>
          <w:lang w:val="en-US" w:eastAsia="zh-CN" w:bidi="ar-SA"/>
        </w:rPr>
        <w:t>五、</w:t>
      </w:r>
      <w:r>
        <w:rPr>
          <w:rFonts w:hint="eastAsia"/>
          <w:kern w:val="2"/>
          <w:sz w:val="28"/>
          <w:szCs w:val="28"/>
          <w:u w:val="none"/>
          <w:lang w:bidi="ar-SA"/>
        </w:rPr>
        <w:t>评估完成期限：根据资产评估工作的时间安排，甲方应于</w:t>
      </w:r>
      <w:r>
        <w:rPr>
          <w:rFonts w:hint="eastAsia" w:asciiTheme="minorHAnsi" w:hAnsiTheme="minorHAnsi" w:eastAsiaTheme="minorEastAsia" w:cstheme="minorBidi"/>
          <w:kern w:val="2"/>
          <w:sz w:val="28"/>
          <w:szCs w:val="28"/>
          <w:u w:val="single"/>
          <w:lang w:val="en-US" w:bidi="ar-SA"/>
        </w:rPr>
        <w:t>      </w:t>
      </w:r>
      <w:r>
        <w:rPr>
          <w:rFonts w:hint="eastAsia"/>
          <w:kern w:val="2"/>
          <w:sz w:val="28"/>
          <w:szCs w:val="28"/>
          <w:u w:val="none"/>
          <w:lang w:bidi="ar-SA"/>
        </w:rPr>
        <w:t>年</w:t>
      </w:r>
      <w:r>
        <w:rPr>
          <w:rFonts w:hint="eastAsia" w:asciiTheme="minorHAnsi" w:hAnsiTheme="minorHAnsi" w:eastAsiaTheme="minorEastAsia" w:cstheme="minorBidi"/>
          <w:kern w:val="2"/>
          <w:sz w:val="28"/>
          <w:szCs w:val="28"/>
          <w:u w:val="single"/>
          <w:lang w:val="en-US" w:bidi="ar-SA"/>
        </w:rPr>
        <w:t> </w:t>
      </w:r>
      <w:r>
        <w:rPr>
          <w:rFonts w:hint="eastAsia" w:asciiTheme="minorHAnsi" w:hAnsiTheme="minorHAnsi" w:cstheme="minorBidi"/>
          <w:kern w:val="2"/>
          <w:sz w:val="28"/>
          <w:szCs w:val="28"/>
          <w:u w:val="single"/>
          <w:lang w:val="en-US" w:eastAsia="zh-CN" w:bidi="ar-SA"/>
        </w:rPr>
        <w:t xml:space="preserve"> </w:t>
      </w:r>
      <w:r>
        <w:rPr>
          <w:rFonts w:hint="eastAsia" w:asciiTheme="minorHAnsi" w:hAnsiTheme="minorHAnsi" w:eastAsiaTheme="minorEastAsia" w:cstheme="minorBidi"/>
          <w:kern w:val="2"/>
          <w:sz w:val="28"/>
          <w:szCs w:val="28"/>
          <w:u w:val="single"/>
          <w:lang w:val="en-US" w:bidi="ar-SA"/>
        </w:rPr>
        <w:t xml:space="preserve"> </w:t>
      </w:r>
      <w:r>
        <w:rPr>
          <w:rFonts w:hint="eastAsia"/>
          <w:kern w:val="2"/>
          <w:sz w:val="28"/>
          <w:szCs w:val="28"/>
          <w:u w:val="none"/>
          <w:lang w:bidi="ar-SA"/>
        </w:rPr>
        <w:t>月</w:t>
      </w:r>
      <w:r>
        <w:rPr>
          <w:rFonts w:hint="eastAsia" w:asciiTheme="minorHAnsi" w:hAnsiTheme="minorHAnsi" w:cstheme="minorBidi"/>
          <w:kern w:val="2"/>
          <w:sz w:val="28"/>
          <w:szCs w:val="28"/>
          <w:u w:val="single"/>
          <w:lang w:val="en-US" w:eastAsia="zh-CN" w:bidi="ar-SA"/>
        </w:rPr>
        <w:t xml:space="preserve">   </w:t>
      </w:r>
      <w:r>
        <w:rPr>
          <w:rFonts w:hint="eastAsia"/>
          <w:kern w:val="2"/>
          <w:sz w:val="28"/>
          <w:szCs w:val="28"/>
          <w:u w:val="none"/>
          <w:lang w:bidi="ar-SA"/>
        </w:rPr>
        <w:t>日前完成资产清查工作，并提供乙方评估所需的资产清查评估申报表、权属证明及其他相关资料。乙方收到甲方提供的全部资料后</w:t>
      </w:r>
      <w:r>
        <w:rPr>
          <w:rFonts w:hint="eastAsia" w:asciiTheme="minorHAnsi" w:hAnsiTheme="minorHAnsi" w:eastAsiaTheme="minorEastAsia" w:cstheme="minorBidi"/>
          <w:kern w:val="2"/>
          <w:sz w:val="28"/>
          <w:szCs w:val="28"/>
          <w:u w:val="single"/>
          <w:lang w:val="en-US" w:bidi="ar-SA"/>
        </w:rPr>
        <w:t xml:space="preserve">    </w:t>
      </w:r>
      <w:r>
        <w:rPr>
          <w:rFonts w:hint="eastAsia"/>
          <w:kern w:val="2"/>
          <w:sz w:val="28"/>
          <w:szCs w:val="28"/>
          <w:u w:val="none"/>
          <w:lang w:bidi="ar-SA"/>
        </w:rPr>
        <w:t>日内完成甲方委托的评估工作，并向甲方提交正式《资产评估报告书》。</w:t>
      </w:r>
    </w:p>
    <w:p w14:paraId="107A0865">
      <w:pPr>
        <w:pStyle w:val="8"/>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firstLine="560" w:firstLineChars="200"/>
        <w:jc w:val="both"/>
        <w:textAlignment w:val="auto"/>
        <w:rPr>
          <w:rFonts w:hint="eastAsia"/>
          <w:sz w:val="28"/>
          <w:szCs w:val="28"/>
        </w:rPr>
      </w:pPr>
      <w:r>
        <w:rPr>
          <w:rFonts w:hint="eastAsia"/>
          <w:sz w:val="28"/>
          <w:szCs w:val="28"/>
          <w:lang w:val="en-US" w:eastAsia="zh-CN"/>
        </w:rPr>
        <w:t>六</w:t>
      </w:r>
      <w:r>
        <w:rPr>
          <w:rFonts w:hint="eastAsia"/>
          <w:sz w:val="28"/>
          <w:szCs w:val="28"/>
        </w:rPr>
        <w:t>、</w:t>
      </w:r>
      <w:r>
        <w:rPr>
          <w:rFonts w:hint="eastAsia"/>
          <w:kern w:val="2"/>
          <w:sz w:val="28"/>
          <w:szCs w:val="28"/>
          <w:u w:val="none"/>
          <w:lang w:bidi="ar-SA"/>
        </w:rPr>
        <w:t>乙方应指派至少</w:t>
      </w:r>
      <w:r>
        <w:rPr>
          <w:rFonts w:hint="eastAsia" w:asciiTheme="minorHAnsi" w:hAnsiTheme="minorHAnsi" w:eastAsiaTheme="minorEastAsia" w:cstheme="minorBidi"/>
          <w:kern w:val="2"/>
          <w:sz w:val="28"/>
          <w:szCs w:val="28"/>
          <w:u w:val="single"/>
          <w:lang w:val="en-US" w:bidi="ar-SA"/>
        </w:rPr>
        <w:t> </w:t>
      </w:r>
      <w:r>
        <w:rPr>
          <w:rFonts w:hint="eastAsia" w:cstheme="minorBidi"/>
          <w:kern w:val="2"/>
          <w:sz w:val="28"/>
          <w:szCs w:val="28"/>
          <w:u w:val="single"/>
          <w:lang w:val="en-US" w:eastAsia="zh-CN" w:bidi="ar-SA"/>
        </w:rPr>
        <w:t xml:space="preserve"> </w:t>
      </w:r>
      <w:r>
        <w:rPr>
          <w:rFonts w:hint="eastAsia" w:asciiTheme="minorHAnsi" w:hAnsiTheme="minorHAnsi" w:eastAsiaTheme="minorEastAsia" w:cstheme="minorBidi"/>
          <w:kern w:val="2"/>
          <w:sz w:val="28"/>
          <w:szCs w:val="28"/>
          <w:u w:val="single"/>
          <w:lang w:val="en-US" w:bidi="ar-SA"/>
        </w:rPr>
        <w:t xml:space="preserve">  </w:t>
      </w:r>
      <w:r>
        <w:rPr>
          <w:rFonts w:hint="eastAsia"/>
          <w:kern w:val="2"/>
          <w:sz w:val="28"/>
          <w:szCs w:val="28"/>
          <w:u w:val="none"/>
          <w:lang w:bidi="ar-SA"/>
        </w:rPr>
        <w:t>名注册</w:t>
      </w:r>
      <w:r>
        <w:rPr>
          <w:rFonts w:hint="eastAsia" w:asciiTheme="minorHAnsi" w:hAnsiTheme="minorHAnsi" w:eastAsiaTheme="minorEastAsia" w:cstheme="minorBidi"/>
          <w:kern w:val="2"/>
          <w:sz w:val="28"/>
          <w:szCs w:val="28"/>
          <w:u w:val="none"/>
          <w:lang w:val="en-US" w:bidi="ar-SA"/>
        </w:rPr>
        <w:fldChar w:fldCharType="begin"/>
      </w:r>
      <w:r>
        <w:rPr>
          <w:rFonts w:hint="eastAsia" w:asciiTheme="minorHAnsi" w:hAnsiTheme="minorHAnsi" w:eastAsiaTheme="minorEastAsia" w:cstheme="minorBidi"/>
          <w:kern w:val="2"/>
          <w:sz w:val="28"/>
          <w:szCs w:val="28"/>
          <w:u w:val="none"/>
          <w:lang w:val="en-US" w:bidi="ar-SA"/>
        </w:rPr>
        <w:instrText xml:space="preserve"> HYPERLINK "http://www.canet.com.cn/cpv/" \t "_blank" </w:instrText>
      </w:r>
      <w:r>
        <w:rPr>
          <w:rFonts w:hint="eastAsia" w:asciiTheme="minorHAnsi" w:hAnsiTheme="minorHAnsi" w:eastAsiaTheme="minorEastAsia" w:cstheme="minorBidi"/>
          <w:kern w:val="2"/>
          <w:sz w:val="28"/>
          <w:szCs w:val="28"/>
          <w:u w:val="none"/>
          <w:lang w:val="en-US" w:bidi="ar-SA"/>
        </w:rPr>
        <w:fldChar w:fldCharType="separate"/>
      </w:r>
      <w:r>
        <w:rPr>
          <w:rFonts w:hint="eastAsia" w:asciiTheme="minorHAnsi" w:hAnsiTheme="minorHAnsi" w:eastAsiaTheme="minorEastAsia" w:cstheme="minorBidi"/>
          <w:kern w:val="2"/>
          <w:sz w:val="28"/>
          <w:szCs w:val="28"/>
          <w:lang w:val="en-US" w:bidi="ar-SA"/>
        </w:rPr>
        <w:t>资产评估师</w:t>
      </w:r>
      <w:r>
        <w:rPr>
          <w:rFonts w:hint="eastAsia" w:asciiTheme="minorHAnsi" w:hAnsiTheme="minorHAnsi" w:eastAsiaTheme="minorEastAsia" w:cstheme="minorBidi"/>
          <w:kern w:val="2"/>
          <w:sz w:val="28"/>
          <w:szCs w:val="28"/>
          <w:u w:val="none"/>
          <w:lang w:val="en-US" w:bidi="ar-SA"/>
        </w:rPr>
        <w:fldChar w:fldCharType="end"/>
      </w:r>
      <w:r>
        <w:rPr>
          <w:rFonts w:hint="eastAsia"/>
          <w:kern w:val="2"/>
          <w:sz w:val="28"/>
          <w:szCs w:val="28"/>
          <w:u w:val="none"/>
          <w:lang w:bidi="ar-SA"/>
        </w:rPr>
        <w:t>和</w:t>
      </w:r>
      <w:r>
        <w:rPr>
          <w:rFonts w:hint="eastAsia" w:asciiTheme="minorHAnsi" w:hAnsiTheme="minorHAnsi" w:eastAsiaTheme="minorEastAsia" w:cstheme="minorBidi"/>
          <w:kern w:val="2"/>
          <w:sz w:val="28"/>
          <w:szCs w:val="28"/>
          <w:u w:val="single"/>
          <w:lang w:val="en-US" w:bidi="ar-SA"/>
        </w:rPr>
        <w:t xml:space="preserve">   </w:t>
      </w:r>
      <w:r>
        <w:rPr>
          <w:rFonts w:hint="eastAsia" w:cstheme="minorBidi"/>
          <w:kern w:val="2"/>
          <w:sz w:val="28"/>
          <w:szCs w:val="28"/>
          <w:u w:val="single"/>
          <w:lang w:val="en-US" w:eastAsia="zh-CN" w:bidi="ar-SA"/>
        </w:rPr>
        <w:t xml:space="preserve"> </w:t>
      </w:r>
      <w:r>
        <w:rPr>
          <w:rFonts w:hint="eastAsia"/>
          <w:kern w:val="2"/>
          <w:sz w:val="28"/>
          <w:szCs w:val="28"/>
          <w:u w:val="none"/>
          <w:lang w:bidi="ar-SA"/>
        </w:rPr>
        <w:t>名助理人员承办该项业务，以确保评估工作按期完成；甲方对乙方评估人员中涉及与甲方有利害关系的人员有权要求其回避。</w:t>
      </w:r>
    </w:p>
    <w:p w14:paraId="7587316B">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eastAsiaTheme="minorEastAsia"/>
          <w:sz w:val="28"/>
          <w:szCs w:val="28"/>
          <w:lang w:val="en-US" w:eastAsia="zh-CN"/>
        </w:rPr>
      </w:pPr>
      <w:r>
        <w:rPr>
          <w:rFonts w:hint="eastAsia"/>
          <w:sz w:val="28"/>
          <w:szCs w:val="28"/>
          <w:lang w:val="en-US" w:eastAsia="zh-CN"/>
        </w:rPr>
        <w:t>七</w:t>
      </w:r>
      <w:r>
        <w:rPr>
          <w:rFonts w:hint="eastAsia"/>
          <w:sz w:val="28"/>
          <w:szCs w:val="28"/>
        </w:rPr>
        <w:t>、</w:t>
      </w:r>
      <w:r>
        <w:rPr>
          <w:rFonts w:hint="eastAsia"/>
          <w:sz w:val="28"/>
          <w:szCs w:val="28"/>
          <w:lang w:val="en-US" w:eastAsia="zh-CN"/>
        </w:rPr>
        <w:t>评估报酬及支付方式</w:t>
      </w:r>
    </w:p>
    <w:p w14:paraId="0491C7A7">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sz w:val="28"/>
          <w:szCs w:val="28"/>
        </w:rPr>
      </w:pPr>
      <w:r>
        <w:rPr>
          <w:rFonts w:hint="eastAsia"/>
          <w:sz w:val="28"/>
          <w:szCs w:val="28"/>
        </w:rPr>
        <w:t>经双方协商，</w:t>
      </w:r>
      <w:r>
        <w:rPr>
          <w:rFonts w:hint="eastAsia"/>
          <w:sz w:val="28"/>
          <w:szCs w:val="28"/>
          <w:lang w:val="en-US" w:eastAsia="zh-CN"/>
        </w:rPr>
        <w:t>评估费用采取包干价方式，</w:t>
      </w:r>
      <w:r>
        <w:rPr>
          <w:rFonts w:hint="eastAsia"/>
          <w:sz w:val="28"/>
          <w:szCs w:val="28"/>
        </w:rPr>
        <w:t>为人民币</w:t>
      </w: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none"/>
        </w:rPr>
        <w:t xml:space="preserve">                   元整（￥  ）</w:t>
      </w:r>
      <w:r>
        <w:rPr>
          <w:rFonts w:hint="eastAsia"/>
          <w:sz w:val="28"/>
          <w:szCs w:val="28"/>
        </w:rPr>
        <w:t>。乙方完成评估服务并向甲方交付评估报告后，乙方向甲方提交付款申请、发票及甲方结算要求的其他材料，甲方审核无误后十五个工作日内向乙方指定账户以银行转账方式支付服务费用。具体</w:t>
      </w:r>
      <w:r>
        <w:rPr>
          <w:rFonts w:hint="eastAsia"/>
          <w:sz w:val="28"/>
          <w:szCs w:val="28"/>
          <w:lang w:val="en-US" w:eastAsia="zh-CN"/>
        </w:rPr>
        <w:t>账</w:t>
      </w:r>
      <w:r>
        <w:rPr>
          <w:rFonts w:hint="eastAsia"/>
          <w:sz w:val="28"/>
          <w:szCs w:val="28"/>
        </w:rPr>
        <w:t>号如下：</w:t>
      </w:r>
    </w:p>
    <w:p w14:paraId="4FA21806">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eastAsiaTheme="minorEastAsia"/>
          <w:sz w:val="28"/>
          <w:szCs w:val="28"/>
          <w:u w:val="single"/>
          <w:lang w:val="en-US" w:eastAsia="zh-CN"/>
        </w:rPr>
      </w:pPr>
      <w:r>
        <w:rPr>
          <w:rFonts w:hint="eastAsia"/>
          <w:sz w:val="28"/>
          <w:szCs w:val="28"/>
          <w:lang w:val="en-US" w:eastAsia="zh-CN"/>
        </w:rPr>
        <w:t>户  名：</w:t>
      </w:r>
      <w:r>
        <w:rPr>
          <w:rFonts w:hint="eastAsia"/>
          <w:sz w:val="28"/>
          <w:szCs w:val="28"/>
          <w:u w:val="single"/>
          <w:lang w:val="en-US" w:eastAsia="zh-CN"/>
        </w:rPr>
        <w:t xml:space="preserve">                   </w:t>
      </w:r>
    </w:p>
    <w:p w14:paraId="53E6F6D3">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eastAsiaTheme="minorEastAsia"/>
          <w:sz w:val="28"/>
          <w:szCs w:val="28"/>
          <w:u w:val="single"/>
          <w:lang w:val="en-US" w:eastAsia="zh-CN"/>
        </w:rPr>
      </w:pPr>
      <w:r>
        <w:rPr>
          <w:rFonts w:hint="eastAsia"/>
          <w:sz w:val="28"/>
          <w:szCs w:val="28"/>
        </w:rPr>
        <w:t>开户行：</w:t>
      </w:r>
      <w:r>
        <w:rPr>
          <w:rFonts w:hint="eastAsia"/>
          <w:sz w:val="28"/>
          <w:szCs w:val="28"/>
          <w:u w:val="single"/>
          <w:lang w:val="en-US" w:eastAsia="zh-CN"/>
        </w:rPr>
        <w:t xml:space="preserve">                   </w:t>
      </w:r>
    </w:p>
    <w:p w14:paraId="6DFE0245">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eastAsiaTheme="minorEastAsia"/>
          <w:sz w:val="28"/>
          <w:szCs w:val="28"/>
          <w:u w:val="single"/>
          <w:lang w:val="en-US" w:eastAsia="zh-CN"/>
        </w:rPr>
      </w:pPr>
      <w:r>
        <w:rPr>
          <w:rFonts w:hint="eastAsia"/>
          <w:sz w:val="28"/>
          <w:szCs w:val="28"/>
        </w:rPr>
        <w:t>账  号：</w:t>
      </w:r>
      <w:r>
        <w:rPr>
          <w:rFonts w:hint="eastAsia"/>
          <w:sz w:val="28"/>
          <w:szCs w:val="28"/>
          <w:u w:val="single"/>
          <w:lang w:val="en-US" w:eastAsia="zh-CN"/>
        </w:rPr>
        <w:t xml:space="preserve">                   </w:t>
      </w:r>
    </w:p>
    <w:p w14:paraId="3DAABA14">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eastAsiaTheme="minorEastAsia"/>
          <w:sz w:val="28"/>
          <w:szCs w:val="28"/>
          <w:u w:val="single"/>
          <w:lang w:val="en-US" w:eastAsia="zh-CN"/>
        </w:rPr>
      </w:pPr>
      <w:r>
        <w:rPr>
          <w:rFonts w:hint="eastAsia"/>
          <w:sz w:val="28"/>
          <w:szCs w:val="28"/>
        </w:rPr>
        <w:t>联系电话：</w:t>
      </w:r>
      <w:r>
        <w:rPr>
          <w:rFonts w:hint="eastAsia"/>
          <w:sz w:val="28"/>
          <w:szCs w:val="28"/>
          <w:u w:val="single"/>
          <w:lang w:val="en-US" w:eastAsia="zh-CN"/>
        </w:rPr>
        <w:t xml:space="preserve">                 </w:t>
      </w:r>
    </w:p>
    <w:p w14:paraId="3D916704">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lang w:val="en-US" w:eastAsia="zh-CN"/>
        </w:rPr>
        <w:t>八、</w:t>
      </w:r>
      <w:r>
        <w:rPr>
          <w:rFonts w:hint="eastAsia"/>
          <w:sz w:val="28"/>
          <w:szCs w:val="28"/>
        </w:rPr>
        <w:t>甲</w:t>
      </w:r>
      <w:r>
        <w:rPr>
          <w:rFonts w:hint="eastAsia"/>
          <w:sz w:val="28"/>
          <w:szCs w:val="28"/>
          <w:lang w:val="en-US" w:eastAsia="zh-CN"/>
        </w:rPr>
        <w:t>方的责任</w:t>
      </w:r>
    </w:p>
    <w:p w14:paraId="6B4C83B2">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1、甲方同意向乙方提供委托标的物的相关真实材料复印件一套，乙方有责任保管好相关资料。</w:t>
      </w:r>
    </w:p>
    <w:p w14:paraId="18B32B36">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asciiTheme="minorEastAsia" w:hAnsiTheme="minorEastAsia" w:eastAsiaTheme="minorEastAsia" w:cstheme="minorEastAsia"/>
          <w:sz w:val="28"/>
          <w:szCs w:val="28"/>
        </w:rPr>
        <w:t>2、甲方须配合乙方人员到现场开展实地调查、勘察、等与评估相关业务，乙方</w:t>
      </w:r>
      <w:r>
        <w:rPr>
          <w:rFonts w:hint="eastAsia"/>
          <w:sz w:val="28"/>
          <w:szCs w:val="28"/>
        </w:rPr>
        <w:t>到场时间须提前预约甲方。</w:t>
      </w:r>
    </w:p>
    <w:p w14:paraId="20FF83A5">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sz w:val="28"/>
          <w:szCs w:val="28"/>
        </w:rPr>
      </w:pPr>
      <w:r>
        <w:rPr>
          <w:rFonts w:hint="eastAsia"/>
          <w:kern w:val="2"/>
          <w:sz w:val="28"/>
          <w:szCs w:val="28"/>
          <w:lang w:val="en-US" w:eastAsia="zh-CN" w:bidi="ar-SA"/>
        </w:rPr>
        <w:t>3、</w:t>
      </w:r>
      <w:r>
        <w:rPr>
          <w:rFonts w:hint="eastAsia"/>
          <w:kern w:val="2"/>
          <w:sz w:val="28"/>
          <w:szCs w:val="28"/>
          <w:lang w:bidi="ar-SA"/>
        </w:rPr>
        <w:t>应按约定条件及时足额支付评估费用。</w:t>
      </w:r>
    </w:p>
    <w:p w14:paraId="417662B3">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sz w:val="28"/>
          <w:szCs w:val="28"/>
          <w:lang w:val="en-US" w:eastAsia="zh-CN"/>
        </w:rPr>
      </w:pPr>
    </w:p>
    <w:p w14:paraId="658A154F">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lang w:val="en-US" w:eastAsia="zh-CN"/>
        </w:rPr>
        <w:t>九、乙方的责任</w:t>
      </w:r>
    </w:p>
    <w:p w14:paraId="3FB1D6A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kern w:val="2"/>
          <w:sz w:val="28"/>
          <w:szCs w:val="28"/>
          <w:lang w:bidi="ar-SA"/>
        </w:rPr>
      </w:pPr>
      <w:r>
        <w:rPr>
          <w:rFonts w:hint="eastAsia"/>
          <w:kern w:val="2"/>
          <w:sz w:val="28"/>
          <w:szCs w:val="28"/>
          <w:lang w:val="en-US" w:eastAsia="zh-CN" w:bidi="ar-SA"/>
        </w:rPr>
        <w:t>1、</w:t>
      </w:r>
      <w:r>
        <w:rPr>
          <w:rFonts w:hint="eastAsia"/>
          <w:kern w:val="2"/>
          <w:sz w:val="28"/>
          <w:szCs w:val="28"/>
          <w:lang w:bidi="ar-SA"/>
        </w:rPr>
        <w:t>在评估工作中，坚持独立、客观、公正的原则，认真执行法律和行政法规，对出具《资产评估报告书》承担相应的法律责任。作为评估程序的一部分，乙方应提供一份承诺函，以明确乙方对《资产评估报告书》的责任。</w:t>
      </w:r>
    </w:p>
    <w:p w14:paraId="6903303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heme="minorAscii" w:hAnsiTheme="minorAscii"/>
          <w:spacing w:val="-6"/>
          <w:kern w:val="2"/>
          <w:sz w:val="28"/>
          <w:szCs w:val="28"/>
          <w:lang w:bidi="ar-SA"/>
        </w:rPr>
      </w:pPr>
      <w:r>
        <w:rPr>
          <w:rFonts w:hint="eastAsia"/>
          <w:kern w:val="2"/>
          <w:sz w:val="28"/>
          <w:szCs w:val="28"/>
          <w:lang w:val="en-US" w:eastAsia="zh-CN" w:bidi="ar-SA"/>
        </w:rPr>
        <w:t>2、</w:t>
      </w:r>
      <w:r>
        <w:rPr>
          <w:rFonts w:hint="eastAsia" w:asciiTheme="minorHAnsi" w:hAnsiTheme="minorHAnsi" w:eastAsiaTheme="minorEastAsia" w:cstheme="minorBidi"/>
          <w:kern w:val="2"/>
          <w:sz w:val="28"/>
          <w:szCs w:val="28"/>
          <w:lang w:val="en-US" w:bidi="ar-SA"/>
        </w:rPr>
        <w:t> </w:t>
      </w:r>
      <w:r>
        <w:rPr>
          <w:rFonts w:hint="eastAsia"/>
          <w:kern w:val="2"/>
          <w:sz w:val="28"/>
          <w:szCs w:val="28"/>
          <w:lang w:bidi="ar-SA"/>
        </w:rPr>
        <w:t>遵守职业道德</w:t>
      </w:r>
      <w:r>
        <w:rPr>
          <w:rFonts w:hint="default" w:asciiTheme="minorAscii" w:hAnsiTheme="minorAscii"/>
          <w:spacing w:val="-6"/>
          <w:kern w:val="2"/>
          <w:sz w:val="28"/>
          <w:szCs w:val="28"/>
          <w:lang w:bidi="ar-SA"/>
        </w:rPr>
        <w:t>，对甲方提供的内部资料和评估结果，严守秘密。</w:t>
      </w:r>
    </w:p>
    <w:p w14:paraId="4691DF0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kern w:val="2"/>
          <w:sz w:val="28"/>
          <w:szCs w:val="28"/>
          <w:lang w:bidi="ar-SA"/>
        </w:rPr>
      </w:pPr>
      <w:r>
        <w:rPr>
          <w:rFonts w:hint="eastAsia"/>
          <w:kern w:val="2"/>
          <w:sz w:val="28"/>
          <w:szCs w:val="28"/>
          <w:lang w:val="en-US" w:eastAsia="zh-CN" w:bidi="ar-SA"/>
        </w:rPr>
        <w:t>3、</w:t>
      </w:r>
      <w:r>
        <w:rPr>
          <w:rFonts w:hint="eastAsia"/>
          <w:kern w:val="2"/>
          <w:sz w:val="28"/>
          <w:szCs w:val="28"/>
          <w:lang w:bidi="ar-SA"/>
        </w:rPr>
        <w:t>乙方有义务指派专人指导甲方人员，进行财产清查、编制资产清查评估申报表、搜集有关评估资料，并应作好与其他中介机构的协调工作。</w:t>
      </w:r>
    </w:p>
    <w:p w14:paraId="1F74213F">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sz w:val="28"/>
          <w:szCs w:val="28"/>
          <w:lang w:eastAsia="zh-CN"/>
        </w:rPr>
      </w:pPr>
      <w:r>
        <w:rPr>
          <w:rFonts w:hint="eastAsia"/>
          <w:kern w:val="2"/>
          <w:sz w:val="28"/>
          <w:szCs w:val="28"/>
          <w:lang w:val="en-US" w:eastAsia="zh-CN" w:bidi="ar-SA"/>
        </w:rPr>
        <w:t>4、</w:t>
      </w:r>
      <w:r>
        <w:rPr>
          <w:rFonts w:hint="eastAsia"/>
          <w:sz w:val="28"/>
          <w:szCs w:val="28"/>
        </w:rPr>
        <w:t>如因乙方工作人员的原因，造成业务工作成果报告不合格而发生的费用，由乙方负责</w:t>
      </w:r>
      <w:r>
        <w:rPr>
          <w:rFonts w:hint="eastAsia"/>
          <w:sz w:val="28"/>
          <w:szCs w:val="28"/>
          <w:lang w:eastAsia="zh-CN"/>
        </w:rPr>
        <w:t>。</w:t>
      </w:r>
    </w:p>
    <w:p w14:paraId="781E3A05">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sz w:val="28"/>
          <w:szCs w:val="28"/>
          <w:lang w:val="en-US" w:eastAsia="zh-CN"/>
        </w:rPr>
      </w:pPr>
      <w:r>
        <w:rPr>
          <w:rFonts w:hint="eastAsia" w:asciiTheme="minorHAnsi" w:hAnsiTheme="minorHAnsi" w:eastAsiaTheme="minorEastAsia" w:cstheme="minorBidi"/>
          <w:kern w:val="2"/>
          <w:sz w:val="28"/>
          <w:szCs w:val="28"/>
          <w:lang w:val="en-US" w:eastAsia="zh-CN" w:bidi="ar-SA"/>
        </w:rPr>
        <w:t>十、</w:t>
      </w:r>
      <w:r>
        <w:rPr>
          <w:rFonts w:hint="eastAsia"/>
          <w:sz w:val="28"/>
          <w:szCs w:val="28"/>
          <w:lang w:val="en-US" w:eastAsia="zh-CN"/>
        </w:rPr>
        <w:t>违约责任</w:t>
      </w:r>
    </w:p>
    <w:p w14:paraId="648E5CBD">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sz w:val="28"/>
          <w:szCs w:val="28"/>
          <w:lang w:val="en-US" w:eastAsia="zh-CN"/>
        </w:rPr>
        <w:t>如因乙方未认真执行评估事务导致甲方遭受损失的，应向甲方赔偿相应的损失。</w:t>
      </w:r>
    </w:p>
    <w:p w14:paraId="3FF73245">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sz w:val="28"/>
          <w:szCs w:val="28"/>
        </w:rPr>
      </w:pPr>
      <w:r>
        <w:rPr>
          <w:rFonts w:hint="eastAsia" w:asciiTheme="minorEastAsia" w:hAnsiTheme="minorEastAsia" w:eastAsiaTheme="minorEastAsia" w:cstheme="minorEastAsia"/>
          <w:kern w:val="2"/>
          <w:sz w:val="28"/>
          <w:szCs w:val="28"/>
          <w:lang w:val="en-US" w:eastAsia="zh-CN" w:bidi="ar-SA"/>
        </w:rPr>
        <w:t>2、</w:t>
      </w:r>
      <w:r>
        <w:rPr>
          <w:rFonts w:hint="eastAsia" w:asciiTheme="minorEastAsia" w:hAnsiTheme="minorEastAsia" w:eastAsiaTheme="minorEastAsia" w:cstheme="minorEastAsia"/>
          <w:sz w:val="28"/>
          <w:szCs w:val="28"/>
          <w:lang w:val="en-US" w:eastAsia="zh-CN"/>
        </w:rPr>
        <w:t>乙方逾期提交评估报告的，每逾期一天，应向甲方支付合同价格万分之五的</w:t>
      </w:r>
      <w:r>
        <w:rPr>
          <w:rFonts w:hint="eastAsia"/>
          <w:sz w:val="28"/>
          <w:szCs w:val="28"/>
          <w:lang w:val="en-US" w:eastAsia="zh-CN"/>
        </w:rPr>
        <w:t>违约金。</w:t>
      </w:r>
    </w:p>
    <w:p w14:paraId="5126A8F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sz w:val="28"/>
          <w:szCs w:val="28"/>
          <w:highlight w:val="none"/>
          <w:lang w:val="en-US" w:eastAsia="zh-CN"/>
        </w:rPr>
        <w:t>十一</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b w:val="0"/>
          <w:bCs w:val="0"/>
          <w:color w:val="auto"/>
          <w:kern w:val="2"/>
          <w:sz w:val="28"/>
          <w:szCs w:val="28"/>
          <w:highlight w:val="none"/>
          <w:lang w:val="en-US" w:eastAsia="zh-CN" w:bidi="ar-SA"/>
        </w:rPr>
        <w:t>合同争议解决</w:t>
      </w:r>
    </w:p>
    <w:p w14:paraId="75FCB00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1、若双方就本合同约定条款发生争议，可通过协商解决；协商不成的，任何一方可依据合同的规定向合同签订地址所在地人民法院提起诉讼。</w:t>
      </w:r>
    </w:p>
    <w:p w14:paraId="1768286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2、在履行本合同过程中，任何一方若违约而产生的诉讼案，诉讼所产生的费用（包括但不只限于诉讼费、受理费、律师费、保全费等）由违约方承担。</w:t>
      </w:r>
    </w:p>
    <w:p w14:paraId="1794D97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Times New Roman"/>
          <w:b w:val="0"/>
          <w:bCs w:val="0"/>
          <w:color w:val="auto"/>
          <w:kern w:val="2"/>
          <w:sz w:val="28"/>
          <w:szCs w:val="28"/>
          <w:highlight w:val="none"/>
          <w:lang w:val="en-US" w:eastAsia="zh-CN" w:bidi="ar-SA"/>
        </w:rPr>
      </w:pPr>
      <w:r>
        <w:rPr>
          <w:rFonts w:hint="eastAsia" w:ascii="宋体" w:hAnsi="宋体" w:eastAsia="宋体" w:cs="Times New Roman"/>
          <w:b w:val="0"/>
          <w:bCs w:val="0"/>
          <w:color w:val="auto"/>
          <w:kern w:val="2"/>
          <w:sz w:val="28"/>
          <w:szCs w:val="28"/>
          <w:highlight w:val="none"/>
          <w:lang w:val="en-US" w:eastAsia="zh-CN" w:bidi="ar-SA"/>
        </w:rPr>
        <w:t>十二、其他事项</w:t>
      </w:r>
    </w:p>
    <w:p w14:paraId="682414E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1、本合同自双方签字盖章之日起生效，合同如有未尽事宜，经双方共同协商达成补充协议，作为本合同的重要组成部分，与本合同具有同等的法律效力。</w:t>
      </w:r>
    </w:p>
    <w:p w14:paraId="5CE94E4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2、本合同一式肆份，双方各持贰份，具有同等法律效力。</w:t>
      </w:r>
    </w:p>
    <w:tbl>
      <w:tblPr>
        <w:tblStyle w:val="9"/>
        <w:tblpPr w:leftFromText="180" w:rightFromText="180" w:vertAnchor="text" w:horzAnchor="page" w:tblpX="1438" w:tblpY="761"/>
        <w:tblOverlap w:val="never"/>
        <w:tblW w:w="9004" w:type="dxa"/>
        <w:tblInd w:w="0" w:type="dxa"/>
        <w:tblLayout w:type="fixed"/>
        <w:tblCellMar>
          <w:top w:w="0" w:type="dxa"/>
          <w:left w:w="108" w:type="dxa"/>
          <w:bottom w:w="0" w:type="dxa"/>
          <w:right w:w="108" w:type="dxa"/>
        </w:tblCellMar>
      </w:tblPr>
      <w:tblGrid>
        <w:gridCol w:w="5113"/>
        <w:gridCol w:w="3891"/>
      </w:tblGrid>
      <w:tr w14:paraId="7D4AB83F">
        <w:tblPrEx>
          <w:tblCellMar>
            <w:top w:w="0" w:type="dxa"/>
            <w:left w:w="108" w:type="dxa"/>
            <w:bottom w:w="0" w:type="dxa"/>
            <w:right w:w="108" w:type="dxa"/>
          </w:tblCellMar>
        </w:tblPrEx>
        <w:trPr>
          <w:trHeight w:val="874" w:hRule="atLeast"/>
        </w:trPr>
        <w:tc>
          <w:tcPr>
            <w:tcW w:w="5113" w:type="dxa"/>
            <w:noWrap/>
            <w:vAlign w:val="center"/>
          </w:tcPr>
          <w:p w14:paraId="13C97F2B">
            <w:pPr>
              <w:keepNext w:val="0"/>
              <w:keepLines w:val="0"/>
              <w:pageBreakBefore w:val="0"/>
              <w:widowControl w:val="0"/>
              <w:kinsoku/>
              <w:wordWrap/>
              <w:overflowPunct/>
              <w:topLinePunct w:val="0"/>
              <w:autoSpaceDE/>
              <w:autoSpaceDN/>
              <w:bidi w:val="0"/>
              <w:adjustRightInd/>
              <w:spacing w:line="600" w:lineRule="exact"/>
              <w:textAlignment w:val="auto"/>
              <w:rPr>
                <w:rFonts w:hint="eastAsia" w:eastAsiaTheme="minorEastAsia"/>
                <w:sz w:val="24"/>
                <w:lang w:eastAsia="zh-CN"/>
              </w:rPr>
            </w:pPr>
            <w:r>
              <w:rPr>
                <w:rFonts w:hint="eastAsia"/>
                <w:sz w:val="24"/>
              </w:rPr>
              <w:t>委托人(盖章)：</w:t>
            </w:r>
          </w:p>
        </w:tc>
        <w:tc>
          <w:tcPr>
            <w:tcW w:w="3891" w:type="dxa"/>
            <w:noWrap/>
            <w:vAlign w:val="center"/>
          </w:tcPr>
          <w:p w14:paraId="5F8D26DE">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受托人(盖章)：</w:t>
            </w:r>
          </w:p>
        </w:tc>
      </w:tr>
      <w:tr w14:paraId="4B3FB516">
        <w:tblPrEx>
          <w:tblCellMar>
            <w:top w:w="0" w:type="dxa"/>
            <w:left w:w="108" w:type="dxa"/>
            <w:bottom w:w="0" w:type="dxa"/>
            <w:right w:w="108" w:type="dxa"/>
          </w:tblCellMar>
        </w:tblPrEx>
        <w:trPr>
          <w:trHeight w:val="1149" w:hRule="atLeast"/>
        </w:trPr>
        <w:tc>
          <w:tcPr>
            <w:tcW w:w="5113" w:type="dxa"/>
            <w:noWrap/>
            <w:vAlign w:val="center"/>
          </w:tcPr>
          <w:p w14:paraId="2AF04CF3">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法定代表人或</w:t>
            </w:r>
          </w:p>
          <w:p w14:paraId="3EA2C6A9">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授权代理人(签字或盖章)：</w:t>
            </w:r>
          </w:p>
        </w:tc>
        <w:tc>
          <w:tcPr>
            <w:tcW w:w="3891" w:type="dxa"/>
            <w:noWrap/>
            <w:vAlign w:val="center"/>
          </w:tcPr>
          <w:p w14:paraId="6C7F7305">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法定代表人或</w:t>
            </w:r>
          </w:p>
          <w:p w14:paraId="187EF204">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授权代理人(签字或盖章)：</w:t>
            </w:r>
          </w:p>
        </w:tc>
      </w:tr>
      <w:tr w14:paraId="51CA41CA">
        <w:tblPrEx>
          <w:tblCellMar>
            <w:top w:w="0" w:type="dxa"/>
            <w:left w:w="108" w:type="dxa"/>
            <w:bottom w:w="0" w:type="dxa"/>
            <w:right w:w="108" w:type="dxa"/>
          </w:tblCellMar>
        </w:tblPrEx>
        <w:trPr>
          <w:trHeight w:val="480" w:hRule="atLeast"/>
        </w:trPr>
        <w:tc>
          <w:tcPr>
            <w:tcW w:w="5113" w:type="dxa"/>
            <w:noWrap/>
            <w:vAlign w:val="center"/>
          </w:tcPr>
          <w:p w14:paraId="78B68870">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经</w:t>
            </w:r>
            <w:r>
              <w:rPr>
                <w:rFonts w:hint="eastAsia"/>
                <w:sz w:val="24"/>
                <w:lang w:val="en-US" w:eastAsia="zh-CN"/>
              </w:rPr>
              <w:t xml:space="preserve"> </w:t>
            </w:r>
            <w:r>
              <w:rPr>
                <w:rFonts w:hint="eastAsia"/>
                <w:sz w:val="24"/>
              </w:rPr>
              <w:t>办</w:t>
            </w:r>
            <w:r>
              <w:rPr>
                <w:rFonts w:hint="eastAsia"/>
                <w:sz w:val="24"/>
                <w:lang w:val="en-US" w:eastAsia="zh-CN"/>
              </w:rPr>
              <w:t xml:space="preserve"> </w:t>
            </w:r>
            <w:r>
              <w:rPr>
                <w:rFonts w:hint="eastAsia"/>
                <w:sz w:val="24"/>
              </w:rPr>
              <w:t>人：</w:t>
            </w:r>
          </w:p>
        </w:tc>
        <w:tc>
          <w:tcPr>
            <w:tcW w:w="3891" w:type="dxa"/>
            <w:noWrap/>
            <w:vAlign w:val="center"/>
          </w:tcPr>
          <w:p w14:paraId="3FA31BB7">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联</w:t>
            </w:r>
            <w:r>
              <w:rPr>
                <w:rFonts w:hint="eastAsia"/>
                <w:sz w:val="24"/>
                <w:lang w:val="en-US" w:eastAsia="zh-CN"/>
              </w:rPr>
              <w:t xml:space="preserve"> </w:t>
            </w:r>
            <w:r>
              <w:rPr>
                <w:rFonts w:hint="eastAsia"/>
                <w:sz w:val="24"/>
              </w:rPr>
              <w:t>系</w:t>
            </w:r>
            <w:r>
              <w:rPr>
                <w:rFonts w:hint="eastAsia"/>
                <w:sz w:val="24"/>
                <w:lang w:val="en-US" w:eastAsia="zh-CN"/>
              </w:rPr>
              <w:t xml:space="preserve"> </w:t>
            </w:r>
            <w:r>
              <w:rPr>
                <w:rFonts w:hint="eastAsia"/>
                <w:sz w:val="24"/>
              </w:rPr>
              <w:t>人：</w:t>
            </w:r>
          </w:p>
        </w:tc>
      </w:tr>
      <w:tr w14:paraId="09B09954">
        <w:tblPrEx>
          <w:tblCellMar>
            <w:top w:w="0" w:type="dxa"/>
            <w:left w:w="108" w:type="dxa"/>
            <w:bottom w:w="0" w:type="dxa"/>
            <w:right w:w="108" w:type="dxa"/>
          </w:tblCellMar>
        </w:tblPrEx>
        <w:trPr>
          <w:trHeight w:val="590" w:hRule="atLeast"/>
        </w:trPr>
        <w:tc>
          <w:tcPr>
            <w:tcW w:w="5113" w:type="dxa"/>
            <w:noWrap/>
            <w:vAlign w:val="center"/>
          </w:tcPr>
          <w:p w14:paraId="773CE125">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 xml:space="preserve">电 </w:t>
            </w:r>
            <w:r>
              <w:rPr>
                <w:rFonts w:hint="eastAsia"/>
                <w:sz w:val="24"/>
                <w:lang w:val="en-US" w:eastAsia="zh-CN"/>
              </w:rPr>
              <w:t xml:space="preserve">  </w:t>
            </w:r>
            <w:r>
              <w:rPr>
                <w:rFonts w:hint="eastAsia"/>
                <w:sz w:val="24"/>
              </w:rPr>
              <w:t xml:space="preserve"> 话：</w:t>
            </w:r>
          </w:p>
        </w:tc>
        <w:tc>
          <w:tcPr>
            <w:tcW w:w="3891" w:type="dxa"/>
            <w:noWrap/>
            <w:vAlign w:val="center"/>
          </w:tcPr>
          <w:p w14:paraId="3494E4AF">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电</w:t>
            </w:r>
            <w:r>
              <w:rPr>
                <w:rFonts w:hint="eastAsia"/>
                <w:sz w:val="24"/>
                <w:lang w:val="en-US" w:eastAsia="zh-CN"/>
              </w:rPr>
              <w:t xml:space="preserve">  </w:t>
            </w:r>
            <w:r>
              <w:rPr>
                <w:rFonts w:hint="eastAsia"/>
                <w:sz w:val="24"/>
              </w:rPr>
              <w:t xml:space="preserve">  话：</w:t>
            </w:r>
          </w:p>
        </w:tc>
      </w:tr>
      <w:tr w14:paraId="42215E53">
        <w:tblPrEx>
          <w:tblCellMar>
            <w:top w:w="0" w:type="dxa"/>
            <w:left w:w="108" w:type="dxa"/>
            <w:bottom w:w="0" w:type="dxa"/>
            <w:right w:w="108" w:type="dxa"/>
          </w:tblCellMar>
        </w:tblPrEx>
        <w:trPr>
          <w:trHeight w:val="590" w:hRule="atLeast"/>
        </w:trPr>
        <w:tc>
          <w:tcPr>
            <w:tcW w:w="5113" w:type="dxa"/>
            <w:noWrap/>
            <w:vAlign w:val="center"/>
          </w:tcPr>
          <w:p w14:paraId="76E22CE4">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 xml:space="preserve">地 </w:t>
            </w:r>
            <w:r>
              <w:rPr>
                <w:rFonts w:hint="eastAsia"/>
                <w:sz w:val="24"/>
                <w:lang w:val="en-US" w:eastAsia="zh-CN"/>
              </w:rPr>
              <w:t xml:space="preserve">  </w:t>
            </w:r>
            <w:r>
              <w:rPr>
                <w:rFonts w:hint="eastAsia"/>
                <w:sz w:val="24"/>
              </w:rPr>
              <w:t xml:space="preserve"> 址：</w:t>
            </w:r>
            <w:r>
              <w:rPr>
                <w:rFonts w:hint="eastAsia" w:ascii="Times New Roman" w:hAnsi="Times New Roman" w:cs="Times New Roman"/>
                <w:kern w:val="0"/>
                <w:sz w:val="24"/>
                <w:szCs w:val="24"/>
                <w:lang w:eastAsia="zh-CN"/>
              </w:rPr>
              <w:t>河池市金城江区金碧路</w:t>
            </w:r>
            <w:r>
              <w:rPr>
                <w:rFonts w:hint="eastAsia" w:ascii="Times New Roman" w:hAnsi="Times New Roman" w:cs="Times New Roman"/>
                <w:kern w:val="0"/>
                <w:sz w:val="24"/>
                <w:szCs w:val="24"/>
                <w:lang w:val="en-US" w:eastAsia="zh-CN"/>
              </w:rPr>
              <w:t>25</w:t>
            </w:r>
            <w:r>
              <w:rPr>
                <w:rFonts w:hint="eastAsia" w:ascii="Times New Roman" w:hAnsi="Times New Roman" w:cs="Times New Roman"/>
                <w:kern w:val="0"/>
                <w:sz w:val="24"/>
                <w:szCs w:val="24"/>
                <w:lang w:eastAsia="zh-CN"/>
              </w:rPr>
              <w:t xml:space="preserve">号 </w:t>
            </w:r>
            <w:r>
              <w:rPr>
                <w:rFonts w:hint="default" w:ascii="Times New Roman" w:hAnsi="Times New Roman" w:cs="Times New Roman"/>
                <w:kern w:val="0"/>
                <w:sz w:val="24"/>
                <w:szCs w:val="24"/>
              </w:rPr>
              <w:t xml:space="preserve"> </w:t>
            </w:r>
            <w:r>
              <w:rPr>
                <w:rFonts w:hint="eastAsia"/>
                <w:sz w:val="24"/>
              </w:rPr>
              <w:t xml:space="preserve"> </w:t>
            </w:r>
          </w:p>
        </w:tc>
        <w:tc>
          <w:tcPr>
            <w:tcW w:w="3891" w:type="dxa"/>
            <w:noWrap/>
            <w:vAlign w:val="center"/>
          </w:tcPr>
          <w:p w14:paraId="2FE52812">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 xml:space="preserve">地 </w:t>
            </w:r>
            <w:r>
              <w:rPr>
                <w:rFonts w:hint="eastAsia"/>
                <w:sz w:val="24"/>
                <w:lang w:val="en-US" w:eastAsia="zh-CN"/>
              </w:rPr>
              <w:t xml:space="preserve">  </w:t>
            </w:r>
            <w:r>
              <w:rPr>
                <w:rFonts w:hint="eastAsia"/>
                <w:sz w:val="24"/>
              </w:rPr>
              <w:t xml:space="preserve"> 址：</w:t>
            </w:r>
          </w:p>
        </w:tc>
      </w:tr>
      <w:tr w14:paraId="3DD390EC">
        <w:tblPrEx>
          <w:tblCellMar>
            <w:top w:w="0" w:type="dxa"/>
            <w:left w:w="108" w:type="dxa"/>
            <w:bottom w:w="0" w:type="dxa"/>
            <w:right w:w="108" w:type="dxa"/>
          </w:tblCellMar>
        </w:tblPrEx>
        <w:trPr>
          <w:trHeight w:val="435" w:hRule="atLeast"/>
        </w:trPr>
        <w:tc>
          <w:tcPr>
            <w:tcW w:w="5113" w:type="dxa"/>
            <w:noWrap/>
            <w:vAlign w:val="center"/>
          </w:tcPr>
          <w:p w14:paraId="5819189E">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 xml:space="preserve">电子邮箱： </w:t>
            </w:r>
          </w:p>
        </w:tc>
        <w:tc>
          <w:tcPr>
            <w:tcW w:w="3891" w:type="dxa"/>
            <w:noWrap/>
            <w:vAlign w:val="center"/>
          </w:tcPr>
          <w:p w14:paraId="4622A62B">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电子邮箱：</w:t>
            </w:r>
          </w:p>
        </w:tc>
      </w:tr>
      <w:tr w14:paraId="50B2BFF3">
        <w:tblPrEx>
          <w:tblCellMar>
            <w:top w:w="0" w:type="dxa"/>
            <w:left w:w="108" w:type="dxa"/>
            <w:bottom w:w="0" w:type="dxa"/>
            <w:right w:w="108" w:type="dxa"/>
          </w:tblCellMar>
        </w:tblPrEx>
        <w:trPr>
          <w:trHeight w:val="590" w:hRule="atLeast"/>
        </w:trPr>
        <w:tc>
          <w:tcPr>
            <w:tcW w:w="5113" w:type="dxa"/>
            <w:noWrap/>
            <w:vAlign w:val="center"/>
          </w:tcPr>
          <w:p w14:paraId="0CD51F05">
            <w:pPr>
              <w:keepNext w:val="0"/>
              <w:keepLines w:val="0"/>
              <w:pageBreakBefore w:val="0"/>
              <w:widowControl w:val="0"/>
              <w:kinsoku/>
              <w:wordWrap/>
              <w:overflowPunct/>
              <w:topLinePunct w:val="0"/>
              <w:autoSpaceDE/>
              <w:autoSpaceDN/>
              <w:bidi w:val="0"/>
              <w:adjustRightInd/>
              <w:spacing w:line="600" w:lineRule="exact"/>
              <w:textAlignment w:val="auto"/>
              <w:rPr>
                <w:rFonts w:hint="eastAsia" w:eastAsiaTheme="minorEastAsia"/>
                <w:sz w:val="24"/>
                <w:lang w:eastAsia="zh-CN"/>
              </w:rPr>
            </w:pPr>
            <w:r>
              <w:rPr>
                <w:rFonts w:hint="eastAsia"/>
                <w:sz w:val="24"/>
              </w:rPr>
              <w:t>开户名称：</w:t>
            </w:r>
          </w:p>
        </w:tc>
        <w:tc>
          <w:tcPr>
            <w:tcW w:w="3891" w:type="dxa"/>
            <w:noWrap/>
            <w:vAlign w:val="center"/>
          </w:tcPr>
          <w:p w14:paraId="0E09D1A1">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开户名称：</w:t>
            </w:r>
          </w:p>
        </w:tc>
      </w:tr>
      <w:tr w14:paraId="615E0DE8">
        <w:tblPrEx>
          <w:tblCellMar>
            <w:top w:w="0" w:type="dxa"/>
            <w:left w:w="108" w:type="dxa"/>
            <w:bottom w:w="0" w:type="dxa"/>
            <w:right w:w="108" w:type="dxa"/>
          </w:tblCellMar>
        </w:tblPrEx>
        <w:trPr>
          <w:trHeight w:val="590" w:hRule="atLeast"/>
        </w:trPr>
        <w:tc>
          <w:tcPr>
            <w:tcW w:w="5113" w:type="dxa"/>
            <w:noWrap/>
            <w:vAlign w:val="center"/>
          </w:tcPr>
          <w:p w14:paraId="45AB20C4">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开户银行：</w:t>
            </w:r>
          </w:p>
        </w:tc>
        <w:tc>
          <w:tcPr>
            <w:tcW w:w="3891" w:type="dxa"/>
            <w:noWrap/>
            <w:vAlign w:val="center"/>
          </w:tcPr>
          <w:p w14:paraId="2940C147">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开户银行：</w:t>
            </w:r>
          </w:p>
        </w:tc>
      </w:tr>
      <w:tr w14:paraId="49D78B4A">
        <w:tblPrEx>
          <w:tblCellMar>
            <w:top w:w="0" w:type="dxa"/>
            <w:left w:w="108" w:type="dxa"/>
            <w:bottom w:w="0" w:type="dxa"/>
            <w:right w:w="108" w:type="dxa"/>
          </w:tblCellMar>
        </w:tblPrEx>
        <w:trPr>
          <w:trHeight w:val="590" w:hRule="atLeast"/>
        </w:trPr>
        <w:tc>
          <w:tcPr>
            <w:tcW w:w="5113" w:type="dxa"/>
            <w:noWrap/>
            <w:vAlign w:val="center"/>
          </w:tcPr>
          <w:p w14:paraId="1A0425D9">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lang w:eastAsia="zh-CN"/>
              </w:rPr>
              <w:t>账</w:t>
            </w:r>
            <w:r>
              <w:rPr>
                <w:rFonts w:hint="eastAsia"/>
                <w:sz w:val="24"/>
              </w:rPr>
              <w:t xml:space="preserve">  </w:t>
            </w:r>
            <w:r>
              <w:rPr>
                <w:rFonts w:hint="eastAsia"/>
                <w:sz w:val="24"/>
                <w:lang w:val="en-US" w:eastAsia="zh-CN"/>
              </w:rPr>
              <w:t xml:space="preserve"> </w:t>
            </w:r>
            <w:r>
              <w:rPr>
                <w:rFonts w:hint="eastAsia"/>
                <w:sz w:val="24"/>
              </w:rPr>
              <w:t xml:space="preserve"> 号：</w:t>
            </w:r>
          </w:p>
        </w:tc>
        <w:tc>
          <w:tcPr>
            <w:tcW w:w="3891" w:type="dxa"/>
            <w:noWrap/>
            <w:vAlign w:val="center"/>
          </w:tcPr>
          <w:p w14:paraId="063215C6">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lang w:eastAsia="zh-CN"/>
              </w:rPr>
              <w:t>账</w:t>
            </w:r>
            <w:r>
              <w:rPr>
                <w:rFonts w:hint="eastAsia"/>
                <w:sz w:val="24"/>
              </w:rPr>
              <w:t xml:space="preserve">    号：</w:t>
            </w:r>
          </w:p>
        </w:tc>
      </w:tr>
      <w:tr w14:paraId="01F85EED">
        <w:tblPrEx>
          <w:tblCellMar>
            <w:top w:w="0" w:type="dxa"/>
            <w:left w:w="108" w:type="dxa"/>
            <w:bottom w:w="0" w:type="dxa"/>
            <w:right w:w="108" w:type="dxa"/>
          </w:tblCellMar>
        </w:tblPrEx>
        <w:trPr>
          <w:trHeight w:val="590" w:hRule="atLeast"/>
        </w:trPr>
        <w:tc>
          <w:tcPr>
            <w:tcW w:w="5113" w:type="dxa"/>
            <w:noWrap/>
            <w:vAlign w:val="center"/>
          </w:tcPr>
          <w:p w14:paraId="44E49E97">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社会信用代码：</w:t>
            </w:r>
          </w:p>
        </w:tc>
        <w:tc>
          <w:tcPr>
            <w:tcW w:w="3891" w:type="dxa"/>
            <w:noWrap/>
            <w:vAlign w:val="center"/>
          </w:tcPr>
          <w:p w14:paraId="75303B10">
            <w:pPr>
              <w:keepNext w:val="0"/>
              <w:keepLines w:val="0"/>
              <w:pageBreakBefore w:val="0"/>
              <w:widowControl w:val="0"/>
              <w:kinsoku/>
              <w:wordWrap/>
              <w:overflowPunct/>
              <w:topLinePunct w:val="0"/>
              <w:autoSpaceDE/>
              <w:autoSpaceDN/>
              <w:bidi w:val="0"/>
              <w:adjustRightInd/>
              <w:spacing w:line="600" w:lineRule="exact"/>
              <w:textAlignment w:val="auto"/>
              <w:rPr>
                <w:sz w:val="24"/>
              </w:rPr>
            </w:pPr>
            <w:r>
              <w:rPr>
                <w:rFonts w:hint="eastAsia"/>
                <w:sz w:val="24"/>
              </w:rPr>
              <w:t>社会信用代码：</w:t>
            </w:r>
          </w:p>
        </w:tc>
      </w:tr>
    </w:tbl>
    <w:p w14:paraId="0FC2C7E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宋体" w:cs="Times New Roman"/>
          <w:color w:val="auto"/>
          <w:kern w:val="2"/>
          <w:sz w:val="28"/>
          <w:szCs w:val="28"/>
          <w:lang w:val="en-US" w:eastAsia="zh-CN" w:bidi="ar-SA"/>
        </w:rPr>
      </w:pPr>
    </w:p>
    <w:sectPr>
      <w:headerReference r:id="rId3" w:type="default"/>
      <w:footerReference r:id="rId4" w:type="default"/>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C3A4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9CD8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D9CD8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0398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TFhNzdjYzZiOTE3MjhhZTJjYmE0ODcwMDU4NWMifQ=="/>
  </w:docVars>
  <w:rsids>
    <w:rsidRoot w:val="30BC3826"/>
    <w:rsid w:val="01D37272"/>
    <w:rsid w:val="024F44B3"/>
    <w:rsid w:val="04697CC2"/>
    <w:rsid w:val="06F41C84"/>
    <w:rsid w:val="0788465B"/>
    <w:rsid w:val="098A7CDE"/>
    <w:rsid w:val="0BC46F31"/>
    <w:rsid w:val="0C643807"/>
    <w:rsid w:val="0D7866FC"/>
    <w:rsid w:val="119D71F9"/>
    <w:rsid w:val="11F748B7"/>
    <w:rsid w:val="12107727"/>
    <w:rsid w:val="125C2C63"/>
    <w:rsid w:val="139E3270"/>
    <w:rsid w:val="16FB3608"/>
    <w:rsid w:val="18ED1CF6"/>
    <w:rsid w:val="1AB772D9"/>
    <w:rsid w:val="1C8966E6"/>
    <w:rsid w:val="1E562965"/>
    <w:rsid w:val="20743577"/>
    <w:rsid w:val="216D6BAB"/>
    <w:rsid w:val="22105521"/>
    <w:rsid w:val="238E4EA7"/>
    <w:rsid w:val="24F16E09"/>
    <w:rsid w:val="25453733"/>
    <w:rsid w:val="282A215F"/>
    <w:rsid w:val="293C4856"/>
    <w:rsid w:val="2B2362C5"/>
    <w:rsid w:val="2BA44E76"/>
    <w:rsid w:val="2DBA2F11"/>
    <w:rsid w:val="2E5B2057"/>
    <w:rsid w:val="2EDE0482"/>
    <w:rsid w:val="30334530"/>
    <w:rsid w:val="30BC3826"/>
    <w:rsid w:val="30ED7896"/>
    <w:rsid w:val="32E77BD8"/>
    <w:rsid w:val="345F6138"/>
    <w:rsid w:val="352B46F4"/>
    <w:rsid w:val="368E3741"/>
    <w:rsid w:val="37090445"/>
    <w:rsid w:val="375141F8"/>
    <w:rsid w:val="397367C5"/>
    <w:rsid w:val="3AD4138A"/>
    <w:rsid w:val="3C177780"/>
    <w:rsid w:val="3D632551"/>
    <w:rsid w:val="3F4166B3"/>
    <w:rsid w:val="439E16EA"/>
    <w:rsid w:val="4571704B"/>
    <w:rsid w:val="45EF2E24"/>
    <w:rsid w:val="48021F9D"/>
    <w:rsid w:val="4DDE5823"/>
    <w:rsid w:val="4F6C44E9"/>
    <w:rsid w:val="503F31DC"/>
    <w:rsid w:val="50F32112"/>
    <w:rsid w:val="51266EB6"/>
    <w:rsid w:val="52A64F62"/>
    <w:rsid w:val="53A8239A"/>
    <w:rsid w:val="54E37C73"/>
    <w:rsid w:val="55747599"/>
    <w:rsid w:val="57837B9E"/>
    <w:rsid w:val="588D597B"/>
    <w:rsid w:val="59080725"/>
    <w:rsid w:val="5DFB0858"/>
    <w:rsid w:val="5E9A0BB5"/>
    <w:rsid w:val="616453C5"/>
    <w:rsid w:val="616F70E7"/>
    <w:rsid w:val="619B2A57"/>
    <w:rsid w:val="65494A0B"/>
    <w:rsid w:val="66586B13"/>
    <w:rsid w:val="66753D68"/>
    <w:rsid w:val="66CD6B09"/>
    <w:rsid w:val="69FC4993"/>
    <w:rsid w:val="6D5E495F"/>
    <w:rsid w:val="6E1378E8"/>
    <w:rsid w:val="6F51652A"/>
    <w:rsid w:val="6F52662B"/>
    <w:rsid w:val="72514A93"/>
    <w:rsid w:val="7270316B"/>
    <w:rsid w:val="76B73C11"/>
    <w:rsid w:val="76EF51D2"/>
    <w:rsid w:val="77444BC6"/>
    <w:rsid w:val="7EA6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jc w:val="center"/>
    </w:pPr>
    <w:rPr>
      <w:sz w:val="52"/>
    </w:rPr>
  </w:style>
  <w:style w:type="paragraph" w:styleId="3">
    <w:name w:val="toc 5"/>
    <w:basedOn w:val="1"/>
    <w:next w:val="1"/>
    <w:autoRedefine/>
    <w:qFormat/>
    <w:uiPriority w:val="39"/>
    <w:pPr>
      <w:ind w:left="840"/>
      <w:jc w:val="left"/>
    </w:pPr>
    <w:rPr>
      <w:sz w:val="18"/>
      <w:szCs w:val="18"/>
    </w:rPr>
  </w:style>
  <w:style w:type="paragraph" w:styleId="4">
    <w:name w:val="Body Text Indent"/>
    <w:basedOn w:val="1"/>
    <w:autoRedefine/>
    <w:unhideWhenUsed/>
    <w:qFormat/>
    <w:uiPriority w:val="0"/>
    <w:pPr>
      <w:ind w:firstLine="640" w:firstLineChars="200"/>
    </w:pPr>
    <w:rPr>
      <w:kern w:val="0"/>
      <w:sz w:val="32"/>
    </w:rPr>
  </w:style>
  <w:style w:type="paragraph" w:styleId="5">
    <w:name w:val="Plain Text"/>
    <w:basedOn w:val="1"/>
    <w:autoRedefine/>
    <w:qFormat/>
    <w:uiPriority w:val="0"/>
    <w:rPr>
      <w:rFonts w:ascii="宋体" w:hAnsi="Courier New"/>
      <w:szCs w:val="20"/>
    </w:rPr>
  </w:style>
  <w:style w:type="paragraph" w:styleId="6">
    <w:name w:val="footer"/>
    <w:basedOn w:val="1"/>
    <w:autoRedefine/>
    <w:qFormat/>
    <w:uiPriority w:val="0"/>
    <w:pPr>
      <w:tabs>
        <w:tab w:val="center" w:pos="4153"/>
        <w:tab w:val="right" w:pos="8306"/>
      </w:tabs>
      <w:snapToGrid w:val="0"/>
      <w:jc w:val="left"/>
    </w:pPr>
    <w:rPr>
      <w:rFonts w:ascii="宋体" w:hAnsi="Courier New"/>
      <w:sz w:val="18"/>
      <w:szCs w:val="20"/>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character" w:styleId="11">
    <w:name w:val="page number"/>
    <w:basedOn w:val="10"/>
    <w:autoRedefine/>
    <w:qFormat/>
    <w:uiPriority w:val="0"/>
  </w:style>
  <w:style w:type="paragraph" w:customStyle="1" w:styleId="12">
    <w:name w:val="引言二级条标题"/>
    <w:basedOn w:val="13"/>
    <w:next w:val="14"/>
    <w:qFormat/>
    <w:uiPriority w:val="0"/>
    <w:pPr>
      <w:ind w:left="0" w:firstLine="0"/>
    </w:pPr>
    <w:rPr>
      <w:rFonts w:eastAsia="宋体"/>
    </w:rPr>
  </w:style>
  <w:style w:type="paragraph" w:customStyle="1" w:styleId="13">
    <w:name w:val="引言一级条标题"/>
    <w:basedOn w:val="1"/>
    <w:next w:val="14"/>
    <w:autoRedefine/>
    <w:qFormat/>
    <w:uiPriority w:val="0"/>
    <w:pPr>
      <w:widowControl/>
      <w:spacing w:beforeAutospacing="1" w:afterAutospacing="1"/>
      <w:ind w:left="900" w:hanging="900"/>
    </w:pPr>
    <w:rPr>
      <w:rFonts w:eastAsia="黑体"/>
      <w:b/>
      <w:bCs/>
    </w:rPr>
  </w:style>
  <w:style w:type="paragraph" w:customStyle="1" w:styleId="1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Fließtext"/>
    <w:basedOn w:val="1"/>
    <w:autoRedefine/>
    <w:qFormat/>
    <w:uiPriority w:val="99"/>
    <w:pPr>
      <w:overflowPunct w:val="0"/>
      <w:autoSpaceDE w:val="0"/>
      <w:autoSpaceDN w:val="0"/>
      <w:adjustRightInd w:val="0"/>
      <w:textAlignment w:val="baseline"/>
    </w:pPr>
    <w:rPr>
      <w:kern w:val="28"/>
      <w:szCs w:val="20"/>
    </w:rPr>
  </w:style>
  <w:style w:type="paragraph" w:customStyle="1" w:styleId="16">
    <w:name w:val="标准正文"/>
    <w:basedOn w:val="1"/>
    <w:autoRedefine/>
    <w:qFormat/>
    <w:uiPriority w:val="0"/>
    <w:pPr>
      <w:widowControl/>
      <w:spacing w:line="360" w:lineRule="auto"/>
      <w:ind w:firstLine="480" w:firstLineChars="200"/>
      <w:jc w:val="left"/>
    </w:pPr>
    <w:rPr>
      <w:rFonts w:ascii="Calibri" w:hAnsi="Calibri" w:eastAsia="宋体" w:cs="Times New Roman"/>
      <w:bCs/>
      <w:sz w:val="24"/>
      <w:szCs w:val="22"/>
      <w:u w:val="single"/>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2838</Words>
  <Characters>2984</Characters>
  <Lines>0</Lines>
  <Paragraphs>0</Paragraphs>
  <TotalTime>11</TotalTime>
  <ScaleCrop>false</ScaleCrop>
  <LinksUpToDate>false</LinksUpToDate>
  <CharactersWithSpaces>3508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2021-08-13T03:04:00Z</dcterms:created>
  <dc:creator>川爺</dc:creator>
  <cp:lastModifiedBy>WPS_255337488</cp:lastModifiedBy>
  <cp:lastPrinted>2024-07-02T02:21:00Z</cp:lastPrinted>
  <dcterms:modified xsi:type="dcterms:W3CDTF">2024-07-05T07:06:58Z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074AA083084F4FBD95EA10A1869CD8B2_13</vt:lpwstr>
  </property>
</Properties>
</file>