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default" w:asciiTheme="minorHAnsi" w:hAnsiTheme="minorHAnsi" w:eastAsiaTheme="minorEastAsia" w:cstheme="minorBidi"/>
          <w:color w:val="000000" w:themeColor="text1"/>
          <w:kern w:val="28"/>
          <w:sz w:val="21"/>
          <w:szCs w:val="20"/>
          <w:lang w:val="en-US" w:eastAsia="zh-CN" w:bidi="ar-SA"/>
          <w14:textFill>
            <w14:solidFill>
              <w14:schemeClr w14:val="tx1"/>
            </w14:solidFill>
          </w14:textFill>
        </w:rPr>
      </w:pPr>
      <w:bookmarkStart w:id="0" w:name="_GoBack"/>
      <w:bookmarkEnd w:id="0"/>
      <w:r>
        <w:rPr>
          <w:rFonts w:hint="eastAsia" w:asciiTheme="minorHAnsi" w:hAnsiTheme="minorHAnsi" w:eastAsiaTheme="minorEastAsia" w:cstheme="minorBidi"/>
          <w:color w:val="000000" w:themeColor="text1"/>
          <w:kern w:val="28"/>
          <w:sz w:val="21"/>
          <w:szCs w:val="20"/>
          <w:lang w:val="en-US" w:eastAsia="zh-CN" w:bidi="ar-SA"/>
          <w14:textFill>
            <w14:solidFill>
              <w14:schemeClr w14:val="tx1"/>
            </w14:solidFill>
          </w14:textFill>
        </w:rPr>
        <w:t>件1</w:t>
      </w:r>
    </w:p>
    <w:p>
      <w:pPr>
        <w:pStyle w:val="17"/>
        <w:rPr>
          <w:rFonts w:hint="default"/>
          <w:color w:val="auto"/>
          <w:highlight w:val="none"/>
          <w:lang w:val="en-US" w:eastAsia="zh-CN"/>
        </w:rPr>
      </w:pPr>
    </w:p>
    <w:p>
      <w:pPr>
        <w:spacing w:line="360" w:lineRule="auto"/>
        <w:jc w:val="center"/>
        <w:rPr>
          <w:rFonts w:hint="eastAsia" w:ascii="宋体" w:hAnsi="宋体" w:eastAsia="宋体" w:cs="Times New Roman"/>
          <w:color w:val="auto"/>
          <w:kern w:val="2"/>
          <w:sz w:val="84"/>
          <w:szCs w:val="84"/>
          <w:highlight w:val="none"/>
          <w:lang w:val="en-US" w:eastAsia="zh-CN" w:bidi="ar-SA"/>
        </w:rPr>
      </w:pPr>
      <w:r>
        <w:rPr>
          <w:rFonts w:hint="eastAsia" w:ascii="宋体" w:hAnsi="宋体" w:eastAsia="宋体" w:cs="Times New Roman"/>
          <w:color w:val="auto"/>
          <w:kern w:val="2"/>
          <w:sz w:val="84"/>
          <w:szCs w:val="84"/>
          <w:highlight w:val="none"/>
          <w:lang w:val="en-US" w:eastAsia="zh-CN" w:bidi="ar-SA"/>
        </w:rPr>
        <w:t>报 价 表</w:t>
      </w:r>
    </w:p>
    <w:p>
      <w:pPr>
        <w:spacing w:line="360" w:lineRule="auto"/>
        <w:ind w:firstLine="3640" w:firstLineChars="1300"/>
        <w:rPr>
          <w:rFonts w:hint="eastAsia" w:ascii="宋体" w:hAnsi="宋体" w:eastAsia="宋体" w:cs="Times New Roman"/>
          <w:color w:val="auto"/>
          <w:kern w:val="2"/>
          <w:sz w:val="28"/>
          <w:szCs w:val="28"/>
          <w:highlight w:val="none"/>
          <w:lang w:val="en-US" w:eastAsia="zh-CN" w:bidi="ar-SA"/>
        </w:rPr>
      </w:pPr>
    </w:p>
    <w:p>
      <w:pPr>
        <w:spacing w:line="360" w:lineRule="auto"/>
        <w:ind w:firstLine="560" w:firstLineChars="200"/>
        <w:rPr>
          <w:rFonts w:hint="default"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投标单位（公章）：</w:t>
      </w:r>
      <w:r>
        <w:rPr>
          <w:rFonts w:hint="eastAsia" w:ascii="宋体" w:hAnsi="宋体" w:eastAsia="宋体" w:cs="Times New Roman"/>
          <w:color w:val="auto"/>
          <w:kern w:val="2"/>
          <w:sz w:val="28"/>
          <w:szCs w:val="28"/>
          <w:highlight w:val="none"/>
          <w:u w:val="single"/>
          <w:lang w:val="en-US" w:eastAsia="zh-CN" w:bidi="ar-SA"/>
        </w:rPr>
        <w:t xml:space="preserve">                                </w:t>
      </w:r>
    </w:p>
    <w:p>
      <w:pPr>
        <w:spacing w:line="360" w:lineRule="auto"/>
        <w:ind w:left="1959" w:leftChars="266" w:hanging="1400" w:hangingChars="500"/>
        <w:rPr>
          <w:rFonts w:hint="eastAsia" w:ascii="宋体" w:hAnsi="宋体" w:eastAsia="宋体" w:cs="Times New Roman"/>
          <w:color w:val="auto"/>
          <w:kern w:val="2"/>
          <w:sz w:val="28"/>
          <w:szCs w:val="28"/>
          <w:highlight w:val="none"/>
          <w:lang w:val="en-US" w:eastAsia="zh-CN" w:bidi="ar-SA"/>
        </w:rPr>
      </w:pPr>
    </w:p>
    <w:p>
      <w:pPr>
        <w:spacing w:line="360" w:lineRule="auto"/>
        <w:ind w:left="1959" w:leftChars="266" w:hanging="1400" w:hangingChars="500"/>
        <w:rPr>
          <w:rFonts w:hint="default" w:ascii="宋体" w:hAnsi="宋体" w:eastAsia="宋体" w:cs="Times New Roman"/>
          <w:color w:val="auto"/>
          <w:kern w:val="2"/>
          <w:sz w:val="28"/>
          <w:szCs w:val="28"/>
          <w:highlight w:val="none"/>
          <w:u w:val="single"/>
          <w:lang w:val="en-US" w:eastAsia="zh-CN" w:bidi="ar-SA"/>
        </w:rPr>
      </w:pPr>
      <w:r>
        <w:rPr>
          <w:rFonts w:hint="eastAsia" w:ascii="宋体" w:hAnsi="宋体" w:eastAsia="宋体" w:cs="Times New Roman"/>
          <w:color w:val="auto"/>
          <w:kern w:val="2"/>
          <w:sz w:val="28"/>
          <w:szCs w:val="28"/>
          <w:highlight w:val="none"/>
          <w:lang w:val="en-US" w:eastAsia="zh-CN" w:bidi="ar-SA"/>
        </w:rPr>
        <w:t>项目名称：</w:t>
      </w:r>
      <w:r>
        <w:rPr>
          <w:rFonts w:hint="eastAsia" w:ascii="宋体" w:hAnsi="宋体" w:eastAsia="宋体" w:cs="Times New Roman"/>
          <w:color w:val="auto"/>
          <w:kern w:val="2"/>
          <w:sz w:val="28"/>
          <w:szCs w:val="28"/>
          <w:u w:val="single"/>
          <w:lang w:val="en-US" w:eastAsia="zh-CN" w:bidi="ar-SA"/>
        </w:rPr>
        <w:t>广西金益商贸物流有限公司第三方尽职调查服务</w:t>
      </w:r>
    </w:p>
    <w:p>
      <w:pPr>
        <w:spacing w:line="360" w:lineRule="auto"/>
        <w:ind w:firstLine="560" w:firstLineChars="200"/>
        <w:rPr>
          <w:rFonts w:hint="eastAsia" w:ascii="宋体" w:hAnsi="宋体" w:eastAsia="宋体" w:cs="Times New Roman"/>
          <w:color w:val="auto"/>
          <w:kern w:val="2"/>
          <w:sz w:val="28"/>
          <w:szCs w:val="28"/>
          <w:highlight w:val="none"/>
          <w:lang w:val="en-US" w:eastAsia="zh-CN" w:bidi="ar-SA"/>
        </w:rPr>
      </w:pPr>
    </w:p>
    <w:p>
      <w:pPr>
        <w:spacing w:line="360" w:lineRule="auto"/>
        <w:ind w:firstLine="560" w:firstLineChars="200"/>
        <w:rPr>
          <w:rFonts w:hint="default" w:ascii="宋体" w:hAnsi="宋体" w:eastAsia="宋体" w:cs="Times New Roman"/>
          <w:color w:val="auto"/>
          <w:kern w:val="2"/>
          <w:sz w:val="28"/>
          <w:szCs w:val="28"/>
          <w:u w:val="single"/>
          <w:lang w:val="en-US" w:eastAsia="zh-CN" w:bidi="ar-SA"/>
        </w:rPr>
      </w:pPr>
      <w:r>
        <w:rPr>
          <w:rFonts w:hint="eastAsia" w:ascii="宋体" w:hAnsi="宋体" w:eastAsia="宋体" w:cs="Times New Roman"/>
          <w:color w:val="auto"/>
          <w:kern w:val="2"/>
          <w:sz w:val="28"/>
          <w:szCs w:val="28"/>
          <w:highlight w:val="none"/>
          <w:lang w:val="en-US" w:eastAsia="zh-CN" w:bidi="ar-SA"/>
        </w:rPr>
        <w:t>项目编号：</w:t>
      </w:r>
      <w:r>
        <w:rPr>
          <w:rFonts w:hint="default" w:ascii="宋体" w:hAnsi="宋体" w:eastAsia="宋体" w:cs="Times New Roman"/>
          <w:color w:val="auto"/>
          <w:kern w:val="2"/>
          <w:sz w:val="28"/>
          <w:szCs w:val="28"/>
          <w:u w:val="single"/>
          <w:lang w:val="en-US" w:eastAsia="zh-CN" w:bidi="ar-SA"/>
        </w:rPr>
        <w:t>HCCT2024000</w:t>
      </w:r>
      <w:r>
        <w:rPr>
          <w:rFonts w:hint="eastAsia" w:ascii="宋体" w:hAnsi="宋体" w:eastAsia="宋体" w:cs="Times New Roman"/>
          <w:color w:val="auto"/>
          <w:kern w:val="2"/>
          <w:sz w:val="28"/>
          <w:szCs w:val="28"/>
          <w:u w:val="single"/>
          <w:lang w:val="en-US" w:eastAsia="zh-CN" w:bidi="ar-SA"/>
        </w:rPr>
        <w:t>3</w:t>
      </w:r>
      <w:r>
        <w:rPr>
          <w:rFonts w:hint="default" w:ascii="宋体" w:hAnsi="宋体" w:eastAsia="宋体" w:cs="Times New Roman"/>
          <w:color w:val="auto"/>
          <w:kern w:val="2"/>
          <w:sz w:val="28"/>
          <w:szCs w:val="28"/>
          <w:u w:val="single"/>
          <w:lang w:val="en-US" w:eastAsia="zh-CN" w:bidi="ar-SA"/>
        </w:rPr>
        <w:t>号</w:t>
      </w:r>
    </w:p>
    <w:p>
      <w:pPr>
        <w:spacing w:line="360" w:lineRule="auto"/>
        <w:ind w:firstLine="560" w:firstLineChars="200"/>
        <w:rPr>
          <w:rFonts w:hint="eastAsia" w:ascii="宋体" w:hAnsi="宋体" w:eastAsia="宋体" w:cs="Times New Roman"/>
          <w:color w:val="auto"/>
          <w:kern w:val="2"/>
          <w:sz w:val="28"/>
          <w:szCs w:val="28"/>
          <w:u w:val="singl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报价金额（小写）：</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（大写）：</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 xml:space="preserve">   </w:t>
      </w:r>
    </w:p>
    <w:p>
      <w:pPr>
        <w:pStyle w:val="15"/>
        <w:keepNext w:val="0"/>
        <w:keepLines w:val="0"/>
        <w:pageBreakBefore w:val="0"/>
        <w:widowControl w:val="0"/>
        <w:kinsoku/>
        <w:wordWrap/>
        <w:overflowPunct/>
        <w:topLinePunct w:val="0"/>
        <w:bidi w:val="0"/>
        <w:snapToGrid/>
        <w:spacing w:line="360" w:lineRule="auto"/>
        <w:textAlignment w:val="auto"/>
        <w:rPr>
          <w:rFonts w:hint="eastAsia"/>
          <w:lang w:val="en-US" w:eastAsia="zh-CN"/>
        </w:rPr>
      </w:pPr>
    </w:p>
    <w:p>
      <w:pPr>
        <w:spacing w:line="360" w:lineRule="auto"/>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 xml:space="preserve">                                   </w:t>
      </w:r>
    </w:p>
    <w:p>
      <w:pPr>
        <w:spacing w:line="360" w:lineRule="auto"/>
        <w:jc w:val="center"/>
        <w:rPr>
          <w:rFonts w:hint="eastAsia" w:ascii="仿宋_GB2312" w:eastAsia="仿宋_GB2312"/>
          <w:b/>
          <w:bCs/>
          <w:color w:val="auto"/>
          <w:highlight w:val="none"/>
        </w:rPr>
      </w:pPr>
      <w:r>
        <w:rPr>
          <w:rFonts w:hint="eastAsia" w:ascii="宋体" w:hAnsi="宋体" w:eastAsia="宋体" w:cs="Times New Roman"/>
          <w:color w:val="auto"/>
          <w:kern w:val="2"/>
          <w:sz w:val="28"/>
          <w:szCs w:val="28"/>
          <w:highlight w:val="none"/>
          <w:lang w:val="en-US" w:eastAsia="zh-CN" w:bidi="ar-SA"/>
        </w:rPr>
        <w:t xml:space="preserve">               年    月    日</w:t>
      </w:r>
    </w:p>
    <w:p>
      <w:pPr>
        <w:rPr>
          <w:rFonts w:hint="eastAsia" w:ascii="仿宋_GB2312" w:eastAsia="仿宋_GB2312"/>
          <w:b/>
          <w:bCs/>
          <w:color w:val="auto"/>
          <w:highlight w:val="none"/>
        </w:rPr>
      </w:pPr>
    </w:p>
    <w:p>
      <w:pPr>
        <w:rPr>
          <w:rFonts w:hint="eastAsia" w:ascii="仿宋_GB2312" w:eastAsia="仿宋_GB2312"/>
          <w:b/>
          <w:bCs/>
          <w:color w:val="auto"/>
          <w:highlight w:val="none"/>
        </w:rPr>
      </w:pPr>
    </w:p>
    <w:p>
      <w:pPr>
        <w:rPr>
          <w:rFonts w:hint="eastAsia" w:ascii="仿宋_GB2312" w:eastAsia="仿宋_GB2312"/>
          <w:b/>
          <w:bCs/>
          <w:color w:val="auto"/>
          <w:highlight w:val="none"/>
        </w:rPr>
      </w:pPr>
    </w:p>
    <w:p>
      <w:pPr>
        <w:rPr>
          <w:rFonts w:hint="eastAsia" w:ascii="仿宋_GB2312" w:eastAsia="仿宋_GB2312"/>
          <w:b/>
          <w:bCs/>
          <w:color w:val="auto"/>
          <w:highlight w:val="none"/>
        </w:rPr>
      </w:pPr>
    </w:p>
    <w:p>
      <w:pPr>
        <w:rPr>
          <w:rFonts w:hint="eastAsia" w:ascii="仿宋_GB2312" w:eastAsia="仿宋_GB2312"/>
          <w:b/>
          <w:bCs/>
          <w:color w:val="auto"/>
          <w:highlight w:val="none"/>
        </w:rPr>
      </w:pPr>
    </w:p>
    <w:p>
      <w:pPr>
        <w:rPr>
          <w:rFonts w:hint="eastAsia" w:ascii="仿宋_GB2312" w:eastAsia="仿宋_GB2312"/>
          <w:b/>
          <w:bCs/>
          <w:color w:val="auto"/>
          <w:highlight w:val="none"/>
        </w:rPr>
      </w:pPr>
    </w:p>
    <w:p>
      <w:pPr>
        <w:rPr>
          <w:rFonts w:hint="eastAsia" w:ascii="仿宋_GB2312" w:eastAsia="仿宋_GB2312"/>
          <w:b/>
          <w:bCs/>
          <w:color w:val="auto"/>
          <w:highlight w:val="none"/>
        </w:rPr>
      </w:pPr>
    </w:p>
    <w:p>
      <w:pPr>
        <w:rPr>
          <w:rFonts w:hint="eastAsia" w:ascii="仿宋_GB2312" w:eastAsia="仿宋_GB2312"/>
          <w:b/>
          <w:bCs/>
          <w:color w:val="auto"/>
          <w:highlight w:val="none"/>
        </w:rPr>
      </w:pPr>
    </w:p>
    <w:p>
      <w:pPr>
        <w:rPr>
          <w:rFonts w:hint="eastAsia"/>
          <w:color w:val="000000" w:themeColor="text1"/>
          <w:lang w:val="en-US" w:eastAsia="zh-CN"/>
          <w14:textFill>
            <w14:solidFill>
              <w14:schemeClr w14:val="tx1"/>
            </w14:solidFill>
          </w14:textFill>
        </w:rPr>
      </w:pPr>
      <w:r>
        <w:rPr>
          <w:rFonts w:hint="eastAsia" w:ascii="仿宋_GB2312" w:eastAsia="仿宋_GB2312"/>
          <w:b/>
          <w:bCs/>
          <w:color w:val="auto"/>
          <w:highlight w:val="none"/>
        </w:rPr>
        <w:t>注：</w:t>
      </w:r>
      <w:r>
        <w:rPr>
          <w:rFonts w:hint="eastAsia" w:ascii="仿宋_GB2312" w:eastAsia="仿宋_GB2312"/>
          <w:b/>
          <w:bCs/>
          <w:color w:val="auto"/>
          <w:highlight w:val="none"/>
          <w:lang w:val="en-US" w:eastAsia="zh-CN"/>
        </w:rPr>
        <w:t>采购上限控制价为人民币￥60000.00元，报价</w:t>
      </w:r>
      <w:r>
        <w:rPr>
          <w:rFonts w:hint="eastAsia" w:ascii="仿宋_GB2312" w:eastAsia="仿宋_GB2312"/>
          <w:b/>
          <w:bCs/>
          <w:color w:val="auto"/>
          <w:highlight w:val="none"/>
        </w:rPr>
        <w:t>金额大小写要一致，否则无效。</w:t>
      </w:r>
    </w:p>
    <w:p>
      <w:pPr>
        <w:rPr>
          <w:rFonts w:hint="eastAsia" w:ascii="仿宋_GB2312" w:eastAsia="仿宋_GB2312"/>
          <w:color w:val="auto"/>
          <w:sz w:val="24"/>
          <w:szCs w:val="24"/>
          <w:highlight w:val="none"/>
          <w:lang w:val="en-US" w:eastAsia="zh-CN"/>
        </w:rPr>
      </w:pPr>
    </w:p>
    <w:p>
      <w:pPr>
        <w:rPr>
          <w:rFonts w:hint="eastAsia" w:ascii="仿宋_GB2312" w:eastAsia="仿宋_GB2312"/>
          <w:color w:val="auto"/>
          <w:sz w:val="24"/>
          <w:szCs w:val="24"/>
          <w:highlight w:val="none"/>
          <w:lang w:val="en-US" w:eastAsia="zh-CN"/>
        </w:rPr>
      </w:pPr>
    </w:p>
    <w:p>
      <w:pPr>
        <w:rPr>
          <w:rFonts w:hint="eastAsia" w:ascii="仿宋_GB2312" w:eastAsia="仿宋_GB2312"/>
          <w:color w:val="auto"/>
          <w:sz w:val="24"/>
          <w:szCs w:val="24"/>
          <w:highlight w:val="none"/>
          <w:lang w:val="en-US" w:eastAsia="zh-CN"/>
        </w:rPr>
      </w:pPr>
    </w:p>
    <w:p>
      <w:pPr>
        <w:rPr>
          <w:rFonts w:hint="eastAsia" w:ascii="宋体" w:hAnsi="宋体" w:eastAsia="宋体" w:cs="Times New Roman"/>
          <w:color w:val="auto"/>
          <w:kern w:val="2"/>
          <w:sz w:val="28"/>
          <w:szCs w:val="28"/>
          <w:lang w:val="en-US" w:eastAsia="zh-CN" w:bidi="ar-SA"/>
        </w:rPr>
      </w:pPr>
      <w:r>
        <w:rPr>
          <w:rFonts w:hint="eastAsia" w:ascii="仿宋_GB2312" w:eastAsia="仿宋_GB2312"/>
          <w:color w:val="auto"/>
          <w:sz w:val="24"/>
          <w:szCs w:val="24"/>
          <w:highlight w:val="none"/>
          <w:lang w:val="en-US" w:eastAsia="zh-CN"/>
        </w:rPr>
        <w:t xml:space="preserve">附件2   </w:t>
      </w:r>
      <w:r>
        <w:rPr>
          <w:rFonts w:hint="eastAsia" w:ascii="宋体" w:hAnsi="宋体" w:eastAsia="宋体" w:cs="Times New Roman"/>
          <w:color w:val="auto"/>
          <w:kern w:val="2"/>
          <w:sz w:val="28"/>
          <w:szCs w:val="28"/>
          <w:lang w:val="en-US" w:eastAsia="zh-CN" w:bidi="ar-SA"/>
        </w:rPr>
        <w:t>合同范本</w:t>
      </w:r>
    </w:p>
    <w:p>
      <w:pPr>
        <w:pStyle w:val="2"/>
        <w:jc w:val="center"/>
      </w:pPr>
      <w:r>
        <w:rPr>
          <w:rFonts w:hint="eastAsia"/>
        </w:rPr>
        <w:t>尽职调查项目专项法律服务合同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甲  方：</w:t>
      </w:r>
      <w:r>
        <w:rPr>
          <w:rFonts w:hint="eastAsia" w:ascii="宋体" w:hAnsi="宋体" w:eastAsia="宋体" w:cs="Times New Roman"/>
          <w:color w:val="auto"/>
          <w:kern w:val="2"/>
          <w:sz w:val="28"/>
          <w:szCs w:val="28"/>
          <w:u w:val="single"/>
          <w:lang w:val="en-US" w:eastAsia="zh-CN" w:bidi="ar-SA"/>
        </w:rPr>
        <w:t>广西金益商贸物流有限公司</w:t>
      </w:r>
      <w:r>
        <w:rPr>
          <w:rFonts w:hint="eastAsia" w:ascii="宋体" w:hAnsi="宋体" w:eastAsia="宋体" w:cs="Times New Roman"/>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住所地：</w:t>
      </w:r>
      <w:r>
        <w:rPr>
          <w:rFonts w:hint="eastAsia" w:ascii="宋体" w:hAnsi="宋体" w:eastAsia="宋体" w:cs="Times New Roman"/>
          <w:color w:val="auto"/>
          <w:kern w:val="2"/>
          <w:sz w:val="28"/>
          <w:szCs w:val="28"/>
          <w:u w:val="single"/>
          <w:lang w:val="en-US" w:eastAsia="zh-CN" w:bidi="ar-SA"/>
        </w:rPr>
        <w:t>河池市金城江区金碧路25号</w:t>
      </w:r>
      <w:r>
        <w:rPr>
          <w:rFonts w:hint="eastAsia" w:ascii="宋体" w:hAnsi="宋体" w:eastAsia="宋体" w:cs="Times New Roman"/>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经办人：</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电  话：</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乙  方：</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住所地：</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Times New Roman"/>
          <w:color w:val="auto"/>
          <w:kern w:val="2"/>
          <w:sz w:val="28"/>
          <w:szCs w:val="28"/>
          <w:u w:val="single"/>
          <w:lang w:val="en-US" w:eastAsia="zh-CN" w:bidi="ar-SA"/>
        </w:rPr>
      </w:pPr>
      <w:r>
        <w:rPr>
          <w:rFonts w:hint="eastAsia" w:ascii="宋体" w:hAnsi="宋体" w:eastAsia="宋体" w:cs="Times New Roman"/>
          <w:color w:val="auto"/>
          <w:kern w:val="2"/>
          <w:sz w:val="28"/>
          <w:szCs w:val="28"/>
          <w:lang w:val="en-US" w:eastAsia="zh-CN" w:bidi="ar-SA"/>
        </w:rPr>
        <w:t>主办律师：</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电  话：</w:t>
      </w:r>
      <w:r>
        <w:rPr>
          <w:rFonts w:hint="eastAsia" w:ascii="宋体" w:hAnsi="宋体" w:eastAsia="宋体" w:cs="Times New Roman"/>
          <w:color w:val="auto"/>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鉴于：</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甲方拟就广西金益商贸物流有限公司（以下简称“金益公司”）与环江毛南族自治县新发矿业有限责任公司（以下简称“新发公司”）矿产品贸易项目（以下称“本项目”），其中广西河池市西部工业物资有限公司（以下简称“西部公司”）为新发公司提供100%连带责任担保。现委托乙方为本项目进行法律尽职调查，并出具法律尽调报告和法律意见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2.乙方是合法注册，并具有相应资质的律师事务所，自愿接受甲方的委托。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为明确双方的权利义务，经双方协商一致，特签订本合同。</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一、尽职调查对象。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（一）尽职调查对象：新发公司和西部公司。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1、新发公司法定代表人：杨昌林</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住所地：环江县驯乐乡北山村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统一社会信用代码：91451226747996109C</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2、西部公司法定代表人：李适应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 xml:space="preserve">住所地：河池市金城江区建设路57号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统一社会信用代码：914512007351733327</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（备注：最终实际尽职调查对象可以由甲方指定）</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二、尽职调查方式和内容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（一）非现场调查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通过查阅档案资料，了解尽职调查对象的情况，包括但不限于公司基本情况、公司股东及实际控制人、历史沿革、业务状况、经营资质、关联交易及同业竞争、主要资产、债权债务、公司对外担保、重大资产变化及收购兼并、公司章程的制定与修改、股东会董事会监事会议事规则及运作情况、董事监事和高级管理人员及变化情况、公司的税务和财务及财政补贴情况、公司环境保护和产品质量技术等标准、公司知识产权、公司募集资金的运作（IPO、再融资）、公司的诉讼仲裁或行政处罚、公司员工的劳动关系及社会保险缴纳情况等（具体尽调内容由甲方决定，乙方无条件执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（二）现场调查：通过走访尽职调查对象了解尽职调查对象的资产情况，搜集、核实、补充资产信息。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（三）外围调查：通过对工商、税务、房产、土地、社保等行政或资产登记管理部门进行查询，或通过其他相关方面调查了解资产有关情况。</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三、服务期限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本协议自甲乙双方负责人或者授权代表签字/签章并加盖单位公章之日起生效，有效期至乙方完成委托服务内容之日止。</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四、甲方的权利和义务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（一）甲方的权利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1、乙方如有违反本合同行为的，甲方有权解除本合同。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2、乙方在尽职调查过程中出现重大过错而影响甲方项目进度的，甲方有权单方面解除本合同，并要求乙方退还费用。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（二）甲方的义务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1、甲方应如实向乙方陈述与委托事项有关的情况，提供与委托事项有关的文件、资料及必要的证据材料。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2、甲方应按照本合同第六条的相关约定向乙方支付服务费用。</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五、乙方的权利和义务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（一）乙方的权利</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1、乙方有权按照本合同第六条的相关约定收取服务费用。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2、甲方如有违反本合同行为的，乙方有权解除本合同。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（二）乙方的义务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1、乙方需按照律师行业规范和惯例，开展尽职调查。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2、乙方应最终对尽职调查对象的各项调查内容发表结论性意见。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3、乙方应当根据甲方及甲方审查人员提出的修改意见对报告进行完善。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4、在服务期间,乙方不得随意变更指派人员。乙方应及时解决开展尽职调查工作过程中出现的问题，保持尽职调查工作的稳定性和持续性。</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5、乙方不得存在玩忽职守等损害甲方权益行为。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6、乙方对项目的有关事宜需严格保密，不得违反保密承诺。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7、乙方需以专业的业务水平、较高的服务质量、积极的工作态度和高效的沟通协调能力开展委托工作。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8、乙方应依法履行职责，不得有任何损害甲方利益的行为发生，否则，依法承担因此而产生的全部责任；乙方应对因越权代理或其他违法行为给甲方、第三人造成的损失承担赔偿责任。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9、在本合同规定的服务期限内，乙方不得接受在本项目中与甲方有利益冲突的任何其他人的委托，不得代理其参与调解、诉讼、仲裁、非诉讼活动以及其他可能损害甲方利益的活动，但经甲方同意豁免的除外。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10、乙方需于本合同签订后一个工作日内进场，在获取全部尽调资料（含财务资料）后5个工作日内向甲方提交法律尽职调查报告（初稿）。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12、乙方应指派</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lang w:val="en-US" w:eastAsia="zh-CN" w:bidi="ar-SA"/>
        </w:rPr>
        <w:t>等律师作为本项目团队成员，负责本合同项下的委托工作。</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六、服务费用的计提与支付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（一）服务费用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highlight w:val="none"/>
          <w:u w:val="none"/>
          <w:lang w:val="en-US" w:eastAsia="zh-CN" w:bidi="ar-SA"/>
        </w:rPr>
        <w:t>根据2024年1月</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none"/>
          <w:lang w:val="en-US" w:eastAsia="zh-CN" w:bidi="ar-SA"/>
        </w:rPr>
        <w:t>日成交通知书，本项目法律尽职调查</w:t>
      </w:r>
      <w:r>
        <w:rPr>
          <w:rFonts w:hint="eastAsia" w:ascii="宋体" w:hAnsi="宋体" w:eastAsia="宋体" w:cs="Times New Roman"/>
          <w:color w:val="auto"/>
          <w:kern w:val="2"/>
          <w:sz w:val="28"/>
          <w:szCs w:val="28"/>
          <w:u w:val="none"/>
          <w:lang w:val="en-US" w:eastAsia="zh-CN" w:bidi="ar-SA"/>
        </w:rPr>
        <w:t>服务费用为</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元（大写：</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元整）。该费用为包干价，即为完成本合同项下委托事项所发生的一切费用，包括专业服务费用、其他费用（如差旅费、住宿费、通讯费、邮费、打印费等）、增值税及其他附加税等杂项支出。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（二）服务费用的支付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服务费用分期支付，具体如下：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1、本合同签订后五个工作日内支付20%费用，即</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元（大写：</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2、法律尽职调查报告及法律意见书（终稿）提交并通过甲方审核通过后支付</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%费用，即</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元（大写：</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4.乙方收款账户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户  名：</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开户行：</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帐  号：</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（三）发票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1.乙方应当在本合同约定付款日之前依据法律法规向甲方开具（或通过税务机关代开）增值税专用发票，在甲方收到增值税专用发票并认证合法有效后再支付款项。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2.甲方开票信息：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公司名称：广西金益商贸物流有限公司</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 xml:space="preserve">地 址：河池市金城江区西环路107号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 xml:space="preserve">电 话：0778-2285180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 xml:space="preserve">税 号：91451200MA5N3U2X81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开 户 行：中国建设银行股份有限公司河池城西支行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 xml:space="preserve">帐 号：45050169090900000673 </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七、其他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1、法律适用：本合同的成立、效力、解释和履行适用中华人民共和国法律。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2、在尽职调查标的公司提供真实、合法以及完整的资料的情况下，乙方根据自身专业判断出具的尽职调查报告存在应当发现而未发现的法律风险，造成甲方损失的，应承担赔偿责任。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3、争议解决：因本合同引起或与本合同有关的一切争议，双方均应友好协商解决；如果不能解决的，任何一方均有权选择向甲方所在地有管辖权的人民法院提起诉讼。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4、协议的生效：本合同经双方负责人或者授权代表签字或签章并加盖公章后生效。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5、本合同签署前形成的与本次交易相关的任何文件如与本协议相冲突，应以本合同为准。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6、如果本合同的某条款被宣布为无效，应不影响本合同其他任何条款的效力。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7、本合同中所有条款的标题仅为查阅方便，在任何情况下均不得被解释为本合同之组成部分，或构成对其所指示之条款的限制。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8、如有未尽事宜，双方可签订补充协议。附件、补充协议为本协议不可分割的一部分，与本合同具有同等效力。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 w:eastAsia="仿宋_GB2312" w:cs="楷体_GB2312"/>
          <w:color w:val="000000"/>
          <w:sz w:val="30"/>
          <w:szCs w:val="30"/>
        </w:rPr>
      </w:pPr>
      <w:r>
        <w:rPr>
          <w:rFonts w:hint="eastAsia" w:ascii="宋体" w:hAnsi="宋体" w:eastAsia="宋体" w:cs="Times New Roman"/>
          <w:color w:val="auto"/>
          <w:kern w:val="2"/>
          <w:sz w:val="28"/>
          <w:szCs w:val="28"/>
          <w:u w:val="none"/>
          <w:lang w:val="en-US" w:eastAsia="zh-CN" w:bidi="ar-SA"/>
        </w:rPr>
        <w:t>9、本合同一式肆份，甲乙双方各执贰份，具有同等法律效力。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华文仿宋" w:eastAsia="仿宋_GB2312"/>
          <w:sz w:val="30"/>
          <w:szCs w:val="30"/>
        </w:rPr>
      </w:pPr>
      <w:r>
        <w:rPr>
          <w:rFonts w:hint="eastAsia" w:ascii="宋体" w:hAnsi="宋体" w:eastAsia="宋体" w:cs="Times New Roman"/>
          <w:color w:val="auto"/>
          <w:kern w:val="2"/>
          <w:sz w:val="28"/>
          <w:szCs w:val="28"/>
          <w:u w:val="none"/>
          <w:lang w:val="en-US" w:eastAsia="zh-CN" w:bidi="ar-SA"/>
        </w:rPr>
        <w:t>-------------------------以下无正文---------------------------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（本页无正文，为《尽职调查项目专项法律服务合同》签署页）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甲 方：</w:t>
      </w:r>
      <w:r>
        <w:rPr>
          <w:rFonts w:hint="eastAsia" w:ascii="宋体" w:hAnsi="宋体" w:eastAsia="宋体" w:cs="Times New Roman"/>
          <w:color w:val="auto"/>
          <w:kern w:val="2"/>
          <w:sz w:val="28"/>
          <w:szCs w:val="28"/>
          <w:u w:val="single"/>
          <w:lang w:val="en-US" w:eastAsia="zh-CN" w:bidi="ar-SA"/>
        </w:rPr>
        <w:t>广西金益商贸物流有限公司</w:t>
      </w:r>
      <w:r>
        <w:rPr>
          <w:rFonts w:hint="eastAsia" w:ascii="宋体" w:hAnsi="宋体" w:eastAsia="宋体" w:cs="Times New Roman"/>
          <w:color w:val="auto"/>
          <w:kern w:val="2"/>
          <w:sz w:val="28"/>
          <w:szCs w:val="28"/>
          <w:u w:val="no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负责人或授权代理人：</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（签章）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乙方：</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负责人或授权代理人：</w:t>
      </w:r>
      <w:r>
        <w:rPr>
          <w:rFonts w:hint="eastAsia" w:ascii="宋体" w:hAnsi="宋体" w:eastAsia="宋体" w:cs="Times New Roman"/>
          <w:color w:val="auto"/>
          <w:kern w:val="2"/>
          <w:sz w:val="28"/>
          <w:szCs w:val="28"/>
          <w:u w:val="single"/>
          <w:lang w:val="en-US" w:eastAsia="zh-CN" w:bidi="ar-SA"/>
        </w:rPr>
        <w:t xml:space="preserve">             </w:t>
      </w:r>
      <w:r>
        <w:rPr>
          <w:rFonts w:hint="eastAsia" w:ascii="宋体" w:hAnsi="宋体" w:eastAsia="宋体" w:cs="Times New Roman"/>
          <w:color w:val="auto"/>
          <w:kern w:val="2"/>
          <w:sz w:val="28"/>
          <w:szCs w:val="28"/>
          <w:u w:val="none"/>
          <w:lang w:val="en-US" w:eastAsia="zh-CN" w:bidi="ar-SA"/>
        </w:rPr>
        <w:t>（签章）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宋体" w:hAnsi="宋体" w:eastAsia="宋体" w:cs="Times New Roman"/>
          <w:color w:val="auto"/>
          <w:kern w:val="2"/>
          <w:sz w:val="28"/>
          <w:szCs w:val="28"/>
          <w:u w:val="none"/>
          <w:lang w:val="en-US" w:eastAsia="zh-CN" w:bidi="ar-SA"/>
        </w:rPr>
      </w:pPr>
      <w:r>
        <w:rPr>
          <w:rFonts w:hint="eastAsia" w:ascii="宋体" w:hAnsi="宋体" w:eastAsia="宋体" w:cs="Times New Roman"/>
          <w:color w:val="auto"/>
          <w:kern w:val="2"/>
          <w:sz w:val="28"/>
          <w:szCs w:val="28"/>
          <w:u w:val="none"/>
          <w:lang w:val="en-US" w:eastAsia="zh-CN" w:bidi="ar-SA"/>
        </w:rPr>
        <w:t>签订日期：  年   月   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color w:val="auto"/>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Times New Roman"/>
          <w:color w:val="auto"/>
          <w:kern w:val="2"/>
          <w:sz w:val="28"/>
          <w:szCs w:val="28"/>
          <w:u w:val="none"/>
          <w:lang w:val="en-US" w:eastAsia="zh-CN" w:bidi="ar-SA"/>
        </w:rPr>
      </w:pPr>
    </w:p>
    <w:sectPr>
      <w:headerReference r:id="rId3" w:type="default"/>
      <w:footerReference r:id="rId4" w:type="default"/>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NTFhNzdjYzZiOTE3MjhhZTJjYmE0ODcwMDU4NWMifQ=="/>
  </w:docVars>
  <w:rsids>
    <w:rsidRoot w:val="5E2A2904"/>
    <w:rsid w:val="049F5405"/>
    <w:rsid w:val="073836D3"/>
    <w:rsid w:val="083640B7"/>
    <w:rsid w:val="08850B9A"/>
    <w:rsid w:val="098F3475"/>
    <w:rsid w:val="09CF6571"/>
    <w:rsid w:val="0E7D386D"/>
    <w:rsid w:val="129D57AB"/>
    <w:rsid w:val="15F81405"/>
    <w:rsid w:val="17BE7C25"/>
    <w:rsid w:val="19874CF8"/>
    <w:rsid w:val="1BDD63F0"/>
    <w:rsid w:val="1DC53ABB"/>
    <w:rsid w:val="1F567505"/>
    <w:rsid w:val="21821CC3"/>
    <w:rsid w:val="22A87507"/>
    <w:rsid w:val="265149CF"/>
    <w:rsid w:val="270C4509"/>
    <w:rsid w:val="2C3A38C6"/>
    <w:rsid w:val="2F805636"/>
    <w:rsid w:val="30A9101A"/>
    <w:rsid w:val="36CF0548"/>
    <w:rsid w:val="39210DC5"/>
    <w:rsid w:val="3DAB63D2"/>
    <w:rsid w:val="4182266B"/>
    <w:rsid w:val="433B32DD"/>
    <w:rsid w:val="45E24D55"/>
    <w:rsid w:val="4A1C2405"/>
    <w:rsid w:val="4B0B4F15"/>
    <w:rsid w:val="4BC13264"/>
    <w:rsid w:val="4E962786"/>
    <w:rsid w:val="50CA4969"/>
    <w:rsid w:val="51127929"/>
    <w:rsid w:val="57FB7A45"/>
    <w:rsid w:val="5861785A"/>
    <w:rsid w:val="5D5757D7"/>
    <w:rsid w:val="5E023994"/>
    <w:rsid w:val="5E2A2904"/>
    <w:rsid w:val="5E2F405E"/>
    <w:rsid w:val="5FA34D03"/>
    <w:rsid w:val="64460353"/>
    <w:rsid w:val="70842F25"/>
    <w:rsid w:val="714E0847"/>
    <w:rsid w:val="7ACC59EE"/>
    <w:rsid w:val="7E5252AF"/>
    <w:rsid w:val="7F2E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autoRedefine/>
    <w:qFormat/>
    <w:uiPriority w:val="0"/>
    <w:pPr>
      <w:keepNext/>
      <w:keepLines/>
      <w:spacing w:line="413" w:lineRule="auto"/>
      <w:jc w:val="left"/>
      <w:outlineLvl w:val="2"/>
    </w:pPr>
    <w:rPr>
      <w:b/>
      <w:sz w:val="24"/>
    </w:rPr>
  </w:style>
  <w:style w:type="paragraph" w:styleId="4">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pPr>
  </w:style>
  <w:style w:type="paragraph" w:styleId="6">
    <w:name w:val="toc 2"/>
    <w:basedOn w:val="1"/>
    <w:next w:val="1"/>
    <w:autoRedefine/>
    <w:semiHidden/>
    <w:qFormat/>
    <w:uiPriority w:val="0"/>
    <w:pPr>
      <w:ind w:left="210"/>
      <w:jc w:val="left"/>
    </w:pPr>
    <w:rPr>
      <w:rFonts w:ascii="Times New Roman" w:hAnsi="Times New Roman"/>
      <w:smallCaps/>
      <w:sz w:val="20"/>
    </w:rPr>
  </w:style>
  <w:style w:type="paragraph" w:styleId="7">
    <w:name w:val="Plain Text"/>
    <w:basedOn w:val="1"/>
    <w:autoRedefine/>
    <w:qFormat/>
    <w:uiPriority w:val="0"/>
    <w:rPr>
      <w:rFonts w:ascii="宋体" w:hAnsi="Courier New"/>
      <w:szCs w:val="20"/>
    </w:rPr>
  </w:style>
  <w:style w:type="paragraph" w:styleId="8">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autoRedefine/>
    <w:qFormat/>
    <w:uiPriority w:val="0"/>
    <w:rPr>
      <w:b/>
    </w:rPr>
  </w:style>
  <w:style w:type="character" w:styleId="14">
    <w:name w:val="page number"/>
    <w:basedOn w:val="12"/>
    <w:autoRedefine/>
    <w:qFormat/>
    <w:uiPriority w:val="0"/>
  </w:style>
  <w:style w:type="paragraph" w:customStyle="1" w:styleId="1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7">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8">
    <w:name w:val="NormalCharacter"/>
    <w:autoRedefine/>
    <w:qFormat/>
    <w:uiPriority w:val="0"/>
  </w:style>
  <w:style w:type="paragraph" w:customStyle="1" w:styleId="19">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引言二级条标题"/>
    <w:basedOn w:val="21"/>
    <w:next w:val="22"/>
    <w:autoRedefine/>
    <w:qFormat/>
    <w:uiPriority w:val="0"/>
    <w:pPr>
      <w:ind w:left="0" w:firstLine="0"/>
    </w:pPr>
    <w:rPr>
      <w:rFonts w:eastAsia="宋体"/>
    </w:rPr>
  </w:style>
  <w:style w:type="paragraph" w:customStyle="1" w:styleId="21">
    <w:name w:val="引言一级条标题"/>
    <w:basedOn w:val="1"/>
    <w:next w:val="22"/>
    <w:autoRedefine/>
    <w:qFormat/>
    <w:uiPriority w:val="0"/>
    <w:pPr>
      <w:widowControl/>
      <w:spacing w:beforeAutospacing="1" w:afterAutospacing="1"/>
      <w:ind w:left="900" w:hanging="900"/>
    </w:pPr>
    <w:rPr>
      <w:rFonts w:eastAsia="黑体"/>
      <w:b/>
      <w:bCs/>
    </w:rPr>
  </w:style>
  <w:style w:type="paragraph" w:customStyle="1" w:styleId="2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4938</Words>
  <Characters>5177</Characters>
  <Lines>0</Lines>
  <Paragraphs>0</Paragraphs>
  <TotalTime>3</TotalTime>
  <ScaleCrop>false</ScaleCrop>
  <LinksUpToDate>false</LinksUpToDate>
  <CharactersWithSpaces>6582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2023-06-01T02:33:00Z</dcterms:created>
  <dc:creator>WPS_1035742416</dc:creator>
  <cp:lastModifiedBy>WPS_255337488</cp:lastModifiedBy>
  <dcterms:modified xsi:type="dcterms:W3CDTF">2024-01-24T07:26:30Z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5D35B565CA4D4C84B360DC357E8FC20C_11</vt:lpwstr>
  </property>
</Properties>
</file>