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黑体" w:hAnsi="黑体" w:eastAsia="黑体" w:cs="黑体"/>
          <w:color w:val="auto"/>
          <w:sz w:val="32"/>
          <w:szCs w:val="32"/>
          <w:highlight w:val="none"/>
          <w:lang w:val="en-US" w:eastAsia="zh-CN"/>
        </w:rPr>
      </w:pPr>
      <w:bookmarkStart w:id="1" w:name="_GoBack"/>
      <w:bookmarkEnd w:id="1"/>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p>
    <w:p>
      <w:pPr>
        <w:spacing w:line="560" w:lineRule="exact"/>
        <w:jc w:val="center"/>
        <w:rPr>
          <w:rFonts w:ascii="方正小标宋简体" w:eastAsia="方正小标宋简体"/>
          <w:bCs/>
          <w:color w:val="auto"/>
          <w:sz w:val="44"/>
          <w:szCs w:val="44"/>
          <w:highlight w:val="none"/>
        </w:rPr>
      </w:pPr>
      <w:r>
        <w:rPr>
          <w:rFonts w:hint="eastAsia" w:ascii="方正小标宋简体" w:eastAsia="方正小标宋简体"/>
          <w:bCs/>
          <w:color w:val="auto"/>
          <w:sz w:val="44"/>
          <w:szCs w:val="44"/>
          <w:highlight w:val="none"/>
        </w:rPr>
        <w:t>报价表</w:t>
      </w:r>
    </w:p>
    <w:p>
      <w:pPr>
        <w:spacing w:line="560" w:lineRule="exact"/>
        <w:jc w:val="left"/>
        <w:rPr>
          <w:rFonts w:ascii="宋体" w:hAnsi="宋体"/>
          <w:color w:val="auto"/>
          <w:sz w:val="44"/>
          <w:szCs w:val="44"/>
          <w:highlight w:val="none"/>
        </w:rPr>
      </w:pPr>
    </w:p>
    <w:p>
      <w:pPr>
        <w:pStyle w:val="2"/>
        <w:rPr>
          <w:rFonts w:ascii="宋体" w:hAnsi="宋体"/>
          <w:color w:val="auto"/>
          <w:sz w:val="44"/>
          <w:szCs w:val="44"/>
          <w:highlight w:val="none"/>
        </w:rPr>
      </w:pPr>
    </w:p>
    <w:p>
      <w:pPr>
        <w:pStyle w:val="2"/>
        <w:rPr>
          <w:rFonts w:ascii="宋体" w:hAnsi="宋体"/>
          <w:color w:val="auto"/>
          <w:sz w:val="44"/>
          <w:szCs w:val="44"/>
          <w:highlight w:val="none"/>
        </w:rPr>
      </w:pPr>
    </w:p>
    <w:p>
      <w:pPr>
        <w:spacing w:line="560" w:lineRule="exact"/>
        <w:ind w:firstLine="640" w:firstLineChars="20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lang w:val="en-US" w:eastAsia="zh-CN"/>
        </w:rPr>
        <w:t>投标</w:t>
      </w:r>
      <w:r>
        <w:rPr>
          <w:rFonts w:hint="eastAsia" w:ascii="仿宋_GB2312" w:hAnsi="仿宋" w:eastAsia="仿宋_GB2312"/>
          <w:color w:val="auto"/>
          <w:sz w:val="32"/>
          <w:szCs w:val="32"/>
          <w:highlight w:val="none"/>
        </w:rPr>
        <w:t>单位</w:t>
      </w:r>
      <w:r>
        <w:rPr>
          <w:rFonts w:hint="eastAsia" w:ascii="仿宋_GB2312" w:hAnsi="仿宋" w:eastAsia="仿宋_GB2312"/>
          <w:color w:val="auto"/>
          <w:sz w:val="32"/>
          <w:szCs w:val="32"/>
          <w:highlight w:val="none"/>
          <w:lang w:val="en-US" w:eastAsia="zh-CN"/>
        </w:rPr>
        <w:t>名称</w:t>
      </w:r>
      <w:r>
        <w:rPr>
          <w:rFonts w:hint="eastAsia" w:ascii="仿宋_GB2312" w:hAnsi="仿宋" w:eastAsia="仿宋_GB2312"/>
          <w:color w:val="auto"/>
          <w:sz w:val="32"/>
          <w:szCs w:val="32"/>
          <w:highlight w:val="none"/>
        </w:rPr>
        <w:t>（公章）：</w:t>
      </w:r>
      <w:r>
        <w:rPr>
          <w:rFonts w:hint="eastAsia" w:ascii="仿宋_GB2312" w:hAnsi="仿宋" w:eastAsia="仿宋_GB2312"/>
          <w:color w:val="auto"/>
          <w:sz w:val="32"/>
          <w:szCs w:val="32"/>
          <w:highlight w:val="none"/>
          <w:u w:val="single"/>
        </w:rPr>
        <w:t xml:space="preserve">                                </w:t>
      </w:r>
    </w:p>
    <w:p>
      <w:pPr>
        <w:spacing w:line="560" w:lineRule="exact"/>
        <w:jc w:val="left"/>
        <w:rPr>
          <w:rFonts w:ascii="仿宋_GB2312" w:hAnsi="仿宋" w:eastAsia="仿宋_GB2312"/>
          <w:color w:val="auto"/>
          <w:sz w:val="32"/>
          <w:szCs w:val="32"/>
          <w:highlight w:val="none"/>
        </w:rPr>
      </w:pPr>
    </w:p>
    <w:p>
      <w:pPr>
        <w:pStyle w:val="9"/>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color w:val="auto"/>
          <w:sz w:val="30"/>
          <w:szCs w:val="30"/>
          <w:highlight w:val="none"/>
          <w:lang w:val="en-US" w:eastAsia="zh-CN"/>
        </w:rPr>
      </w:pPr>
      <w:r>
        <w:rPr>
          <w:rFonts w:hint="eastAsia" w:ascii="仿宋_GB2312" w:hAnsi="仿宋" w:eastAsia="仿宋_GB2312"/>
          <w:color w:val="auto"/>
          <w:sz w:val="32"/>
          <w:szCs w:val="32"/>
          <w:highlight w:val="none"/>
        </w:rPr>
        <w:t>项目名称：</w:t>
      </w:r>
      <w:r>
        <w:rPr>
          <w:rFonts w:hint="eastAsia" w:ascii="仿宋_GB2312" w:hAnsi="仿宋_GB2312" w:eastAsia="仿宋_GB2312" w:cs="仿宋_GB2312"/>
          <w:color w:val="auto"/>
          <w:sz w:val="30"/>
          <w:szCs w:val="30"/>
          <w:highlight w:val="none"/>
          <w:u w:val="single"/>
          <w:lang w:val="en-US" w:eastAsia="zh-CN"/>
        </w:rPr>
        <w:t>河池市城西新区芝田片区B、C路工程竣工结算审核</w:t>
      </w:r>
    </w:p>
    <w:p>
      <w:pPr>
        <w:spacing w:line="600" w:lineRule="exact"/>
        <w:ind w:left="1280" w:hanging="1280" w:hangingChars="400"/>
        <w:jc w:val="left"/>
        <w:rPr>
          <w:rFonts w:hint="eastAsia" w:ascii="仿宋_GB2312" w:hAnsi="仿宋_GB2312" w:eastAsia="仿宋_GB2312" w:cs="仿宋_GB2312"/>
          <w:color w:val="auto"/>
          <w:sz w:val="32"/>
          <w:szCs w:val="32"/>
          <w:highlight w:val="none"/>
          <w:lang w:val="en-US" w:eastAsia="zh-CN"/>
        </w:rPr>
      </w:pPr>
    </w:p>
    <w:p>
      <w:pPr>
        <w:spacing w:line="560" w:lineRule="exact"/>
        <w:ind w:firstLine="640" w:firstLineChars="200"/>
        <w:jc w:val="left"/>
        <w:rPr>
          <w:rFonts w:hint="default" w:ascii="仿宋_GB2312" w:hAnsi="仿宋" w:eastAsia="仿宋_GB2312"/>
          <w:color w:val="auto"/>
          <w:sz w:val="32"/>
          <w:szCs w:val="32"/>
          <w:highlight w:val="none"/>
          <w:lang w:val="en-US" w:eastAsia="zh-CN"/>
        </w:rPr>
      </w:pPr>
      <w:r>
        <w:rPr>
          <w:rFonts w:hint="eastAsia" w:ascii="仿宋_GB2312" w:hAnsi="仿宋" w:eastAsia="仿宋_GB2312"/>
          <w:color w:val="auto"/>
          <w:sz w:val="32"/>
          <w:szCs w:val="32"/>
          <w:highlight w:val="none"/>
          <w:lang w:val="en-US" w:eastAsia="zh-CN"/>
        </w:rPr>
        <w:t>项目编号：</w:t>
      </w:r>
      <w:r>
        <w:rPr>
          <w:rFonts w:hint="eastAsia" w:ascii="仿宋_GB2312" w:hAnsi="仿宋_GB2312" w:eastAsia="仿宋_GB2312" w:cs="仿宋_GB2312"/>
          <w:color w:val="auto"/>
          <w:kern w:val="2"/>
          <w:sz w:val="32"/>
          <w:szCs w:val="32"/>
          <w:highlight w:val="none"/>
          <w:u w:val="single"/>
          <w:lang w:val="en-US" w:eastAsia="zh-CN" w:bidi="ar-SA"/>
        </w:rPr>
        <w:t>HCCT202320808号</w:t>
      </w:r>
      <w:r>
        <w:rPr>
          <w:rFonts w:hint="eastAsia" w:ascii="仿宋_GB2312" w:hAnsi="仿宋" w:eastAsia="仿宋_GB2312"/>
          <w:color w:val="auto"/>
          <w:sz w:val="32"/>
          <w:szCs w:val="32"/>
          <w:highlight w:val="none"/>
          <w:u w:val="single"/>
          <w:lang w:val="en-US" w:eastAsia="zh-CN"/>
        </w:rPr>
        <w:t xml:space="preserve"> </w:t>
      </w:r>
    </w:p>
    <w:p>
      <w:pPr>
        <w:spacing w:line="560" w:lineRule="exact"/>
        <w:jc w:val="left"/>
        <w:rPr>
          <w:rFonts w:ascii="仿宋_GB2312" w:hAnsi="仿宋" w:eastAsia="仿宋_GB2312"/>
          <w:color w:val="auto"/>
          <w:sz w:val="32"/>
          <w:szCs w:val="32"/>
          <w:highlight w:val="none"/>
        </w:rPr>
      </w:pPr>
    </w:p>
    <w:p>
      <w:pPr>
        <w:ind w:firstLine="640" w:firstLineChars="200"/>
        <w:jc w:val="left"/>
        <w:rPr>
          <w:rFonts w:hint="eastAsia" w:ascii="仿宋_GB2312" w:hAnsi="仿宋" w:eastAsia="仿宋_GB2312"/>
          <w:color w:val="auto"/>
          <w:sz w:val="32"/>
          <w:szCs w:val="32"/>
          <w:highlight w:val="none"/>
        </w:rPr>
      </w:pPr>
      <w:r>
        <w:rPr>
          <w:rFonts w:hint="eastAsia" w:ascii="仿宋_GB2312" w:hAnsi="仿宋" w:eastAsia="仿宋_GB2312"/>
          <w:color w:val="auto"/>
          <w:sz w:val="32"/>
          <w:szCs w:val="32"/>
          <w:highlight w:val="none"/>
          <w:lang w:val="en-US" w:eastAsia="zh-CN"/>
        </w:rPr>
        <w:t>下浮系数</w:t>
      </w:r>
      <w:r>
        <w:rPr>
          <w:rFonts w:hint="eastAsia" w:ascii="仿宋_GB2312" w:hAnsi="仿宋" w:eastAsia="仿宋_GB2312"/>
          <w:color w:val="auto"/>
          <w:sz w:val="32"/>
          <w:szCs w:val="32"/>
          <w:highlight w:val="none"/>
        </w:rPr>
        <w:t>：</w:t>
      </w:r>
      <w:r>
        <w:rPr>
          <w:rFonts w:hint="eastAsia" w:ascii="仿宋_GB2312" w:hAnsi="仿宋" w:eastAsia="仿宋_GB2312"/>
          <w:color w:val="auto"/>
          <w:sz w:val="32"/>
          <w:szCs w:val="32"/>
          <w:highlight w:val="none"/>
          <w:u w:val="single"/>
        </w:rPr>
        <w:t xml:space="preserve">                </w:t>
      </w:r>
    </w:p>
    <w:p>
      <w:pPr>
        <w:jc w:val="left"/>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pStyle w:val="2"/>
        <w:rPr>
          <w:rFonts w:hint="eastAsia" w:ascii="仿宋_GB2312" w:hAnsi="仿宋" w:eastAsia="仿宋_GB2312"/>
          <w:color w:val="auto"/>
          <w:sz w:val="32"/>
          <w:szCs w:val="32"/>
          <w:highlight w:val="none"/>
          <w:u w:val="single"/>
        </w:rPr>
      </w:pPr>
    </w:p>
    <w:p>
      <w:pPr>
        <w:spacing w:line="560" w:lineRule="exact"/>
        <w:jc w:val="left"/>
        <w:rPr>
          <w:rFonts w:eastAsia="仿宋_GB2312" w:cs="Calibri"/>
          <w:color w:val="auto"/>
          <w:sz w:val="32"/>
          <w:szCs w:val="32"/>
          <w:highlight w:val="none"/>
        </w:rPr>
      </w:pPr>
    </w:p>
    <w:p>
      <w:pPr>
        <w:spacing w:line="560" w:lineRule="exact"/>
        <w:ind w:firstLine="4320" w:firstLineChars="1350"/>
        <w:jc w:val="left"/>
        <w:rPr>
          <w:rFonts w:ascii="仿宋_GB2312" w:hAnsi="仿宋" w:eastAsia="仿宋_GB2312"/>
          <w:color w:val="auto"/>
          <w:sz w:val="32"/>
          <w:szCs w:val="32"/>
          <w:highlight w:val="none"/>
          <w:u w:val="single"/>
        </w:rPr>
      </w:pPr>
      <w:r>
        <w:rPr>
          <w:rFonts w:hint="eastAsia" w:ascii="仿宋_GB2312" w:hAnsi="仿宋" w:eastAsia="仿宋_GB2312"/>
          <w:color w:val="auto"/>
          <w:sz w:val="32"/>
          <w:szCs w:val="32"/>
          <w:highlight w:val="none"/>
        </w:rPr>
        <w:t>日期：</w:t>
      </w:r>
      <w:r>
        <w:rPr>
          <w:rFonts w:hint="eastAsia" w:ascii="仿宋_GB2312" w:hAnsi="仿宋" w:eastAsia="仿宋_GB2312"/>
          <w:color w:val="auto"/>
          <w:sz w:val="32"/>
          <w:szCs w:val="32"/>
          <w:highlight w:val="none"/>
          <w:u w:val="single"/>
        </w:rPr>
        <w:t xml:space="preserve">                  </w:t>
      </w:r>
    </w:p>
    <w:p>
      <w:pPr>
        <w:spacing w:line="560" w:lineRule="exact"/>
        <w:rPr>
          <w:rFonts w:ascii="仿宋_GB2312" w:eastAsia="仿宋_GB2312"/>
          <w:color w:val="auto"/>
          <w:highlight w:val="none"/>
        </w:rPr>
      </w:pPr>
    </w:p>
    <w:p>
      <w:pPr>
        <w:pStyle w:val="2"/>
        <w:rPr>
          <w:rFonts w:hint="eastAsia" w:ascii="仿宋_GB2312" w:eastAsia="仿宋_GB2312"/>
          <w:color w:val="auto"/>
          <w:highlight w:val="none"/>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32"/>
          <w:szCs w:val="32"/>
          <w:highlight w:val="none"/>
          <w:lang w:val="en-US" w:eastAsia="zh-CN"/>
        </w:rPr>
      </w:pPr>
    </w:p>
    <w:p>
      <w:pPr>
        <w:rPr>
          <w:rFonts w:hint="eastAsia" w:ascii="仿宋_GB2312" w:hAnsi="仿宋_GB2312" w:eastAsia="仿宋_GB2312" w:cs="仿宋_GB2312"/>
          <w:color w:val="auto"/>
          <w:sz w:val="28"/>
          <w:szCs w:val="28"/>
          <w:highlight w:val="none"/>
          <w:lang w:val="en-US" w:eastAsia="zh-CN"/>
        </w:rPr>
      </w:pPr>
      <w:r>
        <w:rPr>
          <w:rFonts w:hint="eastAsia" w:ascii="仿宋_GB2312" w:hAnsi="仿宋_GB2312" w:eastAsia="仿宋_GB2312" w:cs="仿宋_GB2312"/>
          <w:color w:val="auto"/>
          <w:sz w:val="28"/>
          <w:szCs w:val="28"/>
          <w:highlight w:val="none"/>
          <w:lang w:val="en-US" w:eastAsia="zh-CN"/>
        </w:rPr>
        <w:t>注：有效报价：0&lt;下浮系数≤1为有效报价</w:t>
      </w: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pStyle w:val="15"/>
        <w:ind w:left="0" w:leftChars="0" w:firstLine="0" w:firstLineChars="0"/>
        <w:rPr>
          <w:rFonts w:hint="eastAsia" w:ascii="仿宋_GB2312" w:hAnsi="仿宋_GB2312" w:eastAsia="仿宋_GB2312" w:cs="仿宋_GB2312"/>
          <w:b/>
          <w:bCs w:val="0"/>
          <w:i w:val="0"/>
          <w:iCs w:val="0"/>
          <w:caps w:val="0"/>
          <w:color w:val="auto"/>
          <w:spacing w:val="0"/>
          <w:sz w:val="28"/>
          <w:szCs w:val="28"/>
          <w:highlight w:val="none"/>
          <w:u w:val="none"/>
          <w:shd w:val="clear" w:fill="FFFFFF"/>
        </w:rPr>
      </w:pPr>
      <w:r>
        <w:rPr>
          <w:rFonts w:hint="eastAsia" w:ascii="仿宋_GB2312" w:hAnsi="仿宋_GB2312" w:eastAsia="仿宋_GB2312" w:cs="仿宋_GB2312"/>
          <w:b/>
          <w:bCs w:val="0"/>
          <w:i w:val="0"/>
          <w:iCs w:val="0"/>
          <w:caps w:val="0"/>
          <w:color w:val="auto"/>
          <w:spacing w:val="0"/>
          <w:sz w:val="28"/>
          <w:szCs w:val="28"/>
          <w:highlight w:val="none"/>
          <w:u w:val="none"/>
          <w:shd w:val="clear" w:fill="FFFFFF"/>
        </w:rPr>
        <w:t>附件</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begin"/>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instrText xml:space="preserve"> HYPERLINK "http://www.hcschengtou.com/uploadfile/2022/0224/20220224110233863.docx" </w:instrTex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separate"/>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t>:2</w:t>
      </w:r>
      <w:r>
        <w:rPr>
          <w:rFonts w:hint="eastAsia" w:ascii="仿宋_GB2312" w:hAnsi="仿宋_GB2312" w:eastAsia="仿宋_GB2312" w:cs="仿宋_GB2312"/>
          <w:b/>
          <w:bCs w:val="0"/>
          <w:i w:val="0"/>
          <w:iCs w:val="0"/>
          <w:caps w:val="0"/>
          <w:color w:val="auto"/>
          <w:spacing w:val="0"/>
          <w:sz w:val="28"/>
          <w:szCs w:val="28"/>
          <w:highlight w:val="none"/>
          <w:u w:val="none"/>
          <w:shd w:val="clear" w:fill="FFFFFF"/>
          <w:lang w:val="en-US" w:eastAsia="zh-CN"/>
        </w:rPr>
        <w:t>.</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t>合同条款及格式</w:t>
      </w:r>
      <w:r>
        <w:rPr>
          <w:rFonts w:hint="eastAsia" w:ascii="仿宋_GB2312" w:hAnsi="仿宋_GB2312" w:eastAsia="仿宋_GB2312" w:cs="仿宋_GB2312"/>
          <w:b/>
          <w:bCs w:val="0"/>
          <w:i w:val="0"/>
          <w:iCs w:val="0"/>
          <w:caps w:val="0"/>
          <w:color w:val="auto"/>
          <w:spacing w:val="0"/>
          <w:sz w:val="28"/>
          <w:szCs w:val="28"/>
          <w:highlight w:val="none"/>
          <w:u w:val="none"/>
          <w:shd w:val="clear" w:fill="FFFFFF"/>
        </w:rPr>
        <w:fldChar w:fldCharType="end"/>
      </w:r>
    </w:p>
    <w:p>
      <w:pPr>
        <w:pStyle w:val="2"/>
        <w:rPr>
          <w:color w:val="auto"/>
          <w:highlight w:val="none"/>
        </w:rPr>
      </w:pPr>
    </w:p>
    <w:p>
      <w:pPr>
        <w:pStyle w:val="2"/>
        <w:rPr>
          <w:color w:val="auto"/>
          <w:highlight w:val="none"/>
        </w:rPr>
      </w:pP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pStyle w:val="2"/>
        <w:rPr>
          <w:rFonts w:hint="eastAsia" w:ascii="仿宋_GB2312" w:hAnsi="仿宋_GB2312" w:eastAsia="仿宋_GB2312" w:cs="仿宋_GB2312"/>
          <w:color w:val="auto"/>
          <w:sz w:val="28"/>
          <w:szCs w:val="28"/>
          <w:highlight w:val="none"/>
          <w:lang w:val="en-US" w:eastAsia="zh-CN"/>
        </w:rPr>
      </w:pPr>
    </w:p>
    <w:p>
      <w:pPr>
        <w:keepNext w:val="0"/>
        <w:keepLines w:val="0"/>
        <w:widowControl w:val="0"/>
        <w:suppressLineNumbers w:val="0"/>
        <w:spacing w:before="0" w:beforeAutospacing="0" w:after="0" w:afterAutospacing="0"/>
        <w:ind w:left="0" w:right="0" w:firstLine="5140" w:firstLineChars="1600"/>
        <w:jc w:val="both"/>
        <w:rPr>
          <w:rFonts w:hint="eastAsia" w:ascii="宋体" w:hAnsi="宋体" w:eastAsia="宋体" w:cs="宋体"/>
          <w:b/>
          <w:bCs/>
          <w:color w:val="auto"/>
          <w:sz w:val="32"/>
          <w:szCs w:val="24"/>
          <w:highlight w:val="none"/>
          <w:lang w:val="en-US"/>
        </w:rPr>
      </w:pPr>
      <w:r>
        <w:rPr>
          <w:rFonts w:hint="eastAsia" w:ascii="宋体" w:hAnsi="宋体" w:eastAsia="宋体" w:cs="宋体"/>
          <w:b/>
          <w:bCs/>
          <w:color w:val="auto"/>
          <w:kern w:val="2"/>
          <w:sz w:val="32"/>
          <w:szCs w:val="24"/>
          <w:highlight w:val="none"/>
          <w:lang w:val="en-US" w:eastAsia="zh-CN" w:bidi="ar"/>
        </w:rPr>
        <w:t>合同编号：</w:t>
      </w:r>
    </w:p>
    <w:p>
      <w:pPr>
        <w:jc w:val="center"/>
        <w:rPr>
          <w:rFonts w:ascii="华文中宋" w:hAnsi="华文中宋" w:eastAsia="华文中宋" w:cs="华文中宋"/>
          <w:b/>
          <w:bCs/>
          <w:color w:val="auto"/>
          <w:sz w:val="52"/>
          <w:szCs w:val="52"/>
          <w:highlight w:val="none"/>
        </w:rPr>
      </w:pPr>
      <w:r>
        <w:rPr>
          <w:rFonts w:hint="eastAsia" w:ascii="宋体" w:hAnsi="宋体" w:cs="宋体"/>
          <w:b/>
          <w:color w:val="auto"/>
          <w:sz w:val="52"/>
          <w:szCs w:val="52"/>
          <w:highlight w:val="none"/>
          <w:lang w:val="en-US" w:eastAsia="zh-CN"/>
        </w:rPr>
        <w:t>河池市城西新区芝田片区B、C路工程</w:t>
      </w:r>
      <w:r>
        <w:rPr>
          <w:rFonts w:hint="eastAsia" w:ascii="Times New Roman" w:hAnsi="Times New Roman" w:eastAsia="华文中宋"/>
          <w:b/>
          <w:color w:val="auto"/>
          <w:sz w:val="52"/>
          <w:szCs w:val="52"/>
          <w:highlight w:val="none"/>
        </w:rPr>
        <w:t>造价咨询合同</w:t>
      </w:r>
      <w:r>
        <w:rPr>
          <w:rFonts w:hint="eastAsia" w:ascii="华文中宋" w:hAnsi="华文中宋" w:eastAsia="华文中宋" w:cs="华文中宋"/>
          <w:b/>
          <w:bCs/>
          <w:color w:val="auto"/>
          <w:sz w:val="52"/>
          <w:szCs w:val="52"/>
          <w:highlight w:val="none"/>
        </w:rPr>
        <w:t>（</w:t>
      </w:r>
      <w:r>
        <w:rPr>
          <w:rFonts w:hint="eastAsia" w:ascii="华文中宋" w:hAnsi="华文中宋" w:eastAsia="华文中宋" w:cs="华文中宋"/>
          <w:b/>
          <w:bCs/>
          <w:color w:val="auto"/>
          <w:sz w:val="52"/>
          <w:szCs w:val="52"/>
          <w:highlight w:val="none"/>
          <w:lang w:eastAsia="zh-CN"/>
        </w:rPr>
        <w:t>竣工结算</w:t>
      </w:r>
      <w:r>
        <w:rPr>
          <w:rFonts w:hint="eastAsia" w:ascii="华文中宋" w:hAnsi="华文中宋" w:eastAsia="华文中宋" w:cs="华文中宋"/>
          <w:b/>
          <w:bCs/>
          <w:color w:val="auto"/>
          <w:sz w:val="52"/>
          <w:szCs w:val="52"/>
          <w:highlight w:val="none"/>
        </w:rPr>
        <w:t>审核）</w:t>
      </w:r>
    </w:p>
    <w:p>
      <w:pPr>
        <w:tabs>
          <w:tab w:val="left" w:pos="2220"/>
          <w:tab w:val="center" w:pos="4462"/>
        </w:tabs>
        <w:ind w:firstLine="525"/>
        <w:jc w:val="left"/>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pStyle w:val="2"/>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ind w:firstLine="525"/>
        <w:jc w:val="center"/>
        <w:rPr>
          <w:rFonts w:ascii="宋体" w:hAnsi="宋体" w:cs="华文楷体"/>
          <w:b/>
          <w:bCs/>
          <w:color w:val="auto"/>
          <w:sz w:val="28"/>
          <w:szCs w:val="28"/>
          <w:highlight w:val="none"/>
        </w:rPr>
      </w:pPr>
    </w:p>
    <w:p>
      <w:pPr>
        <w:spacing w:line="360" w:lineRule="auto"/>
        <w:ind w:firstLine="2249" w:firstLineChars="700"/>
        <w:rPr>
          <w:rFonts w:hAnsi="宋体" w:eastAsia="新宋体"/>
          <w:b/>
          <w:bCs/>
          <w:color w:val="auto"/>
          <w:sz w:val="32"/>
          <w:szCs w:val="32"/>
          <w:highlight w:val="none"/>
        </w:rPr>
      </w:pPr>
      <w:r>
        <w:rPr>
          <w:rFonts w:hint="eastAsia" w:hAnsi="宋体"/>
          <w:b/>
          <w:bCs/>
          <w:color w:val="auto"/>
          <w:sz w:val="32"/>
          <w:szCs w:val="32"/>
          <w:highlight w:val="none"/>
        </w:rPr>
        <w:t>委托人：</w:t>
      </w:r>
      <w:r>
        <w:rPr>
          <w:rFonts w:hint="eastAsia" w:ascii="仿宋" w:hAnsi="仿宋" w:eastAsia="仿宋" w:cs="仿宋"/>
          <w:color w:val="auto"/>
          <w:sz w:val="30"/>
          <w:szCs w:val="30"/>
          <w:highlight w:val="none"/>
          <w:u w:val="single"/>
          <w:lang w:val="en-US" w:eastAsia="zh-CN"/>
        </w:rPr>
        <w:t>河池市城市投资建设发展有限公司</w:t>
      </w:r>
    </w:p>
    <w:p>
      <w:pPr>
        <w:spacing w:line="360" w:lineRule="auto"/>
        <w:ind w:firstLine="2249" w:firstLineChars="700"/>
        <w:rPr>
          <w:rFonts w:hint="default" w:hAnsi="宋体" w:eastAsia="仿宋"/>
          <w:b/>
          <w:bCs/>
          <w:color w:val="auto"/>
          <w:sz w:val="32"/>
          <w:szCs w:val="32"/>
          <w:highlight w:val="none"/>
          <w:u w:val="single"/>
          <w:lang w:val="en-US" w:eastAsia="zh-CN"/>
        </w:rPr>
      </w:pPr>
      <w:r>
        <w:rPr>
          <w:rFonts w:hint="eastAsia" w:hAnsi="宋体"/>
          <w:b/>
          <w:bCs/>
          <w:color w:val="auto"/>
          <w:sz w:val="32"/>
          <w:szCs w:val="32"/>
          <w:highlight w:val="none"/>
        </w:rPr>
        <w:t>咨询人：</w:t>
      </w:r>
      <w:r>
        <w:rPr>
          <w:rFonts w:hint="eastAsia" w:ascii="仿宋" w:hAnsi="仿宋" w:eastAsia="仿宋" w:cs="仿宋"/>
          <w:color w:val="auto"/>
          <w:sz w:val="30"/>
          <w:szCs w:val="30"/>
          <w:highlight w:val="none"/>
          <w:u w:val="none"/>
        </w:rPr>
        <w:t xml:space="preserve"> </w:t>
      </w:r>
      <w:r>
        <w:rPr>
          <w:rFonts w:hint="eastAsia" w:ascii="仿宋" w:hAnsi="仿宋" w:eastAsia="仿宋" w:cs="仿宋"/>
          <w:color w:val="auto"/>
          <w:sz w:val="30"/>
          <w:szCs w:val="30"/>
          <w:highlight w:val="none"/>
          <w:u w:val="single"/>
          <w:lang w:val="en-US" w:eastAsia="zh-CN"/>
        </w:rPr>
        <w:t xml:space="preserve">                            </w:t>
      </w:r>
    </w:p>
    <w:p>
      <w:pPr>
        <w:jc w:val="left"/>
        <w:rPr>
          <w:rFonts w:ascii="黑体" w:hAnsi="黑体" w:eastAsia="黑体" w:cs="黑体"/>
          <w:b/>
          <w:color w:val="auto"/>
          <w:sz w:val="32"/>
          <w:szCs w:val="32"/>
          <w:highlight w:val="none"/>
        </w:rPr>
      </w:pPr>
    </w:p>
    <w:p>
      <w:pPr>
        <w:ind w:firstLine="4356" w:firstLineChars="1356"/>
        <w:jc w:val="left"/>
        <w:rPr>
          <w:rFonts w:ascii="黑体" w:hAnsi="黑体" w:eastAsia="黑体" w:cs="黑体"/>
          <w:b/>
          <w:color w:val="auto"/>
          <w:sz w:val="32"/>
          <w:szCs w:val="32"/>
          <w:highlight w:val="none"/>
        </w:rPr>
        <w:sectPr>
          <w:headerReference r:id="rId5" w:type="first"/>
          <w:footerReference r:id="rId8" w:type="first"/>
          <w:headerReference r:id="rId3" w:type="default"/>
          <w:footerReference r:id="rId6" w:type="default"/>
          <w:headerReference r:id="rId4" w:type="even"/>
          <w:footerReference r:id="rId7" w:type="even"/>
          <w:pgSz w:w="11906" w:h="16838"/>
          <w:pgMar w:top="1440" w:right="1080" w:bottom="1440" w:left="1080" w:header="964" w:footer="964" w:gutter="0"/>
          <w:pgNumType w:start="1"/>
          <w:cols w:space="720" w:num="1"/>
          <w:titlePg/>
          <w:docGrid w:type="lines" w:linePitch="312" w:charSpace="0"/>
        </w:sectPr>
      </w:pPr>
    </w:p>
    <w:p>
      <w:pPr>
        <w:jc w:val="center"/>
        <w:rPr>
          <w:rFonts w:ascii="宋体" w:hAnsi="宋体" w:eastAsia="方正小标宋简体"/>
          <w:b/>
          <w:color w:val="auto"/>
          <w:sz w:val="44"/>
          <w:szCs w:val="44"/>
          <w:highlight w:val="none"/>
        </w:rPr>
      </w:pPr>
      <w:r>
        <w:rPr>
          <w:rFonts w:hint="eastAsia" w:ascii="方正小标宋简体" w:hAnsi="方正小标宋简体" w:eastAsia="方正小标宋简体" w:cs="方正小标宋简体"/>
          <w:color w:val="auto"/>
          <w:sz w:val="44"/>
          <w:szCs w:val="44"/>
          <w:highlight w:val="none"/>
          <w:u w:val="single"/>
          <w:lang w:val="en-US" w:eastAsia="zh-CN"/>
        </w:rPr>
        <w:t>河池市城西新区芝田片区B、C路工程</w:t>
      </w:r>
      <w:r>
        <w:rPr>
          <w:rFonts w:hint="eastAsia" w:ascii="方正小标宋简体" w:hAnsi="方正小标宋简体" w:eastAsia="方正小标宋简体" w:cs="方正小标宋简体"/>
          <w:color w:val="auto"/>
          <w:sz w:val="44"/>
          <w:szCs w:val="44"/>
          <w:highlight w:val="none"/>
          <w:u w:val="single"/>
        </w:rPr>
        <w:t>造价咨询合同（</w:t>
      </w:r>
      <w:r>
        <w:rPr>
          <w:rFonts w:hint="eastAsia" w:ascii="方正小标宋简体" w:hAnsi="方正小标宋简体" w:eastAsia="方正小标宋简体" w:cs="方正小标宋简体"/>
          <w:color w:val="auto"/>
          <w:sz w:val="44"/>
          <w:szCs w:val="44"/>
          <w:highlight w:val="none"/>
          <w:u w:val="single"/>
          <w:lang w:eastAsia="zh-CN"/>
        </w:rPr>
        <w:t>竣工结算</w:t>
      </w:r>
      <w:r>
        <w:rPr>
          <w:rFonts w:hint="eastAsia" w:ascii="方正小标宋简体" w:hAnsi="方正小标宋简体" w:eastAsia="方正小标宋简体" w:cs="方正小标宋简体"/>
          <w:color w:val="auto"/>
          <w:sz w:val="44"/>
          <w:szCs w:val="44"/>
          <w:highlight w:val="none"/>
          <w:u w:val="single"/>
        </w:rPr>
        <w:t>审核）</w:t>
      </w:r>
    </w:p>
    <w:p>
      <w:pPr>
        <w:widowControl/>
        <w:spacing w:line="360" w:lineRule="auto"/>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委托人（全称）：</w:t>
      </w:r>
      <w:r>
        <w:rPr>
          <w:rFonts w:hint="eastAsia" w:ascii="仿宋" w:hAnsi="仿宋" w:eastAsia="仿宋" w:cs="仿宋"/>
          <w:color w:val="auto"/>
          <w:sz w:val="30"/>
          <w:szCs w:val="30"/>
          <w:highlight w:val="none"/>
          <w:u w:val="single"/>
          <w:lang w:val="en-US" w:eastAsia="zh-CN"/>
        </w:rPr>
        <w:t>河池市城市投资建设发展有限公司</w:t>
      </w:r>
      <w:r>
        <w:rPr>
          <w:rFonts w:hint="eastAsia" w:ascii="仿宋" w:hAnsi="仿宋" w:eastAsia="仿宋" w:cs="仿宋"/>
          <w:color w:val="auto"/>
          <w:sz w:val="30"/>
          <w:szCs w:val="30"/>
          <w:highlight w:val="none"/>
          <w:u w:val="single"/>
        </w:rPr>
        <w:t xml:space="preserve"> </w:t>
      </w:r>
    </w:p>
    <w:p>
      <w:pPr>
        <w:widowControl/>
        <w:spacing w:line="360" w:lineRule="auto"/>
        <w:jc w:val="left"/>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咨询人（全称）：</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根据《中华人民共和国民法典》及其他有关法律、法规，遵循平等、自愿、公平和诚实信用的原则，双方就</w:t>
      </w:r>
      <w:r>
        <w:rPr>
          <w:rFonts w:hint="eastAsia" w:ascii="仿宋" w:hAnsi="仿宋" w:eastAsia="仿宋" w:cs="仿宋"/>
          <w:color w:val="000000"/>
          <w:sz w:val="30"/>
          <w:szCs w:val="30"/>
          <w:lang w:val="en-US" w:eastAsia="zh-CN"/>
        </w:rPr>
        <w:t>甲方</w:t>
      </w:r>
      <w:r>
        <w:rPr>
          <w:rFonts w:hint="eastAsia" w:ascii="仿宋" w:hAnsi="仿宋" w:eastAsia="仿宋" w:cs="仿宋"/>
          <w:color w:val="auto"/>
          <w:sz w:val="30"/>
          <w:szCs w:val="30"/>
          <w:highlight w:val="none"/>
          <w:lang w:eastAsia="zh-CN"/>
        </w:rPr>
        <w:t>河池市城西新区芝田片区</w:t>
      </w:r>
      <w:r>
        <w:rPr>
          <w:rFonts w:hint="eastAsia" w:ascii="仿宋" w:hAnsi="仿宋" w:eastAsia="仿宋" w:cs="仿宋"/>
          <w:color w:val="auto"/>
          <w:sz w:val="30"/>
          <w:szCs w:val="30"/>
          <w:highlight w:val="none"/>
          <w:lang w:val="en-US" w:eastAsia="zh-CN"/>
        </w:rPr>
        <w:t>B、C路工程</w:t>
      </w:r>
      <w:r>
        <w:rPr>
          <w:rFonts w:hint="eastAsia" w:ascii="仿宋" w:hAnsi="仿宋" w:eastAsia="仿宋" w:cs="仿宋"/>
          <w:color w:val="auto"/>
          <w:sz w:val="30"/>
          <w:szCs w:val="30"/>
          <w:highlight w:val="none"/>
        </w:rPr>
        <w:t>委托造价咨询与其他服务事项协商一致，订立本合同。</w:t>
      </w:r>
    </w:p>
    <w:p>
      <w:pPr>
        <w:widowControl/>
        <w:spacing w:line="360" w:lineRule="auto"/>
        <w:jc w:val="left"/>
        <w:rPr>
          <w:rFonts w:ascii="仿宋" w:hAnsi="仿宋" w:eastAsia="仿宋" w:cs="仿宋"/>
          <w:b/>
          <w:bCs/>
          <w:color w:val="auto"/>
          <w:sz w:val="30"/>
          <w:szCs w:val="30"/>
          <w:highlight w:val="none"/>
        </w:rPr>
      </w:pPr>
      <w:r>
        <w:rPr>
          <w:rFonts w:hint="eastAsia" w:ascii="仿宋" w:hAnsi="仿宋" w:eastAsia="仿宋" w:cs="仿宋"/>
          <w:b/>
          <w:bCs/>
          <w:color w:val="auto"/>
          <w:sz w:val="30"/>
          <w:szCs w:val="30"/>
          <w:highlight w:val="none"/>
        </w:rPr>
        <w:t>一</w:t>
      </w:r>
      <w:r>
        <w:rPr>
          <w:rFonts w:hint="eastAsia" w:ascii="仿宋" w:hAnsi="仿宋" w:eastAsia="仿宋" w:cs="仿宋"/>
          <w:color w:val="auto"/>
          <w:sz w:val="30"/>
          <w:szCs w:val="30"/>
          <w:highlight w:val="none"/>
        </w:rPr>
        <w:t>、工程概况</w:t>
      </w:r>
    </w:p>
    <w:p>
      <w:pPr>
        <w:widowControl/>
        <w:spacing w:line="360" w:lineRule="auto"/>
        <w:ind w:firstLine="640"/>
        <w:jc w:val="left"/>
        <w:rPr>
          <w:rFonts w:hint="default" w:ascii="仿宋" w:hAnsi="仿宋" w:eastAsia="仿宋" w:cs="仿宋"/>
          <w:color w:val="auto"/>
          <w:sz w:val="30"/>
          <w:szCs w:val="30"/>
          <w:highlight w:val="none"/>
          <w:lang w:val="en-US"/>
        </w:rPr>
      </w:pPr>
      <w:r>
        <w:rPr>
          <w:rFonts w:hint="eastAsia" w:ascii="仿宋" w:hAnsi="仿宋" w:eastAsia="仿宋" w:cs="仿宋"/>
          <w:color w:val="auto"/>
          <w:sz w:val="30"/>
          <w:szCs w:val="30"/>
          <w:highlight w:val="none"/>
          <w:lang w:eastAsia="zh-CN"/>
        </w:rPr>
        <w:t>河池市城西新区芝田片区</w:t>
      </w:r>
      <w:r>
        <w:rPr>
          <w:rFonts w:hint="eastAsia" w:ascii="仿宋" w:hAnsi="仿宋" w:eastAsia="仿宋" w:cs="仿宋"/>
          <w:color w:val="auto"/>
          <w:sz w:val="30"/>
          <w:szCs w:val="30"/>
          <w:highlight w:val="none"/>
          <w:lang w:val="en-US" w:eastAsia="zh-CN"/>
        </w:rPr>
        <w:t>B、C路工程，该项目建设内容为：道路、给排水、照明、电力通讯管沟、绿化等。B号路总长约491米，C号路总长约500米。</w:t>
      </w:r>
    </w:p>
    <w:p>
      <w:pPr>
        <w:widowControl/>
        <w:spacing w:line="360" w:lineRule="auto"/>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二、服务范围及工作内容</w:t>
      </w:r>
    </w:p>
    <w:p>
      <w:pPr>
        <w:widowControl/>
        <w:spacing w:line="360" w:lineRule="auto"/>
        <w:ind w:firstLine="640"/>
        <w:jc w:val="left"/>
        <w:rPr>
          <w:rFonts w:hint="eastAsia"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rPr>
        <w:t>双方约定的服务范围及工作内容：</w:t>
      </w:r>
      <w:r>
        <w:rPr>
          <w:rFonts w:hint="eastAsia" w:ascii="仿宋" w:hAnsi="仿宋" w:eastAsia="仿宋" w:cs="仿宋"/>
          <w:color w:val="auto"/>
          <w:sz w:val="30"/>
          <w:szCs w:val="30"/>
          <w:highlight w:val="none"/>
          <w:lang w:eastAsia="zh-CN"/>
        </w:rPr>
        <w:t>河池市城西新区芝田片区</w:t>
      </w:r>
      <w:r>
        <w:rPr>
          <w:rFonts w:hint="eastAsia" w:ascii="仿宋" w:hAnsi="仿宋" w:eastAsia="仿宋" w:cs="仿宋"/>
          <w:color w:val="auto"/>
          <w:sz w:val="30"/>
          <w:szCs w:val="30"/>
          <w:highlight w:val="none"/>
          <w:lang w:val="en-US" w:eastAsia="zh-CN"/>
        </w:rPr>
        <w:t>B、C路工程竣工结算审核和本项目其它零星工程竣工结算审核及项目指标分析。</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服务期限：</w:t>
      </w:r>
      <w:r>
        <w:rPr>
          <w:rFonts w:hint="eastAsia" w:ascii="仿宋" w:hAnsi="仿宋" w:eastAsia="仿宋" w:cs="仿宋"/>
          <w:color w:val="000000"/>
          <w:sz w:val="30"/>
          <w:szCs w:val="30"/>
          <w:lang w:val="zh-CN"/>
        </w:rPr>
        <w:t>本合同约定的建设工程造价咨询服务自</w:t>
      </w:r>
      <w:r>
        <w:rPr>
          <w:rFonts w:hint="eastAsia" w:ascii="仿宋" w:hAnsi="仿宋" w:eastAsia="仿宋" w:cs="仿宋"/>
          <w:color w:val="000000"/>
          <w:sz w:val="30"/>
          <w:szCs w:val="30"/>
          <w:lang w:eastAsia="zh-CN"/>
        </w:rPr>
        <w:t>甲方报送完整资料后</w:t>
      </w:r>
      <w:r>
        <w:rPr>
          <w:rFonts w:hint="eastAsia" w:ascii="仿宋" w:hAnsi="仿宋" w:eastAsia="仿宋" w:cs="仿宋"/>
          <w:color w:val="000000"/>
          <w:sz w:val="30"/>
          <w:szCs w:val="30"/>
          <w:lang w:val="zh-CN"/>
        </w:rPr>
        <w:t>开始实施，至工程竣工结算审核完成并经委托方同意并签字盖章确认后终结</w:t>
      </w:r>
      <w:r>
        <w:rPr>
          <w:rFonts w:hint="eastAsia" w:ascii="仿宋" w:hAnsi="仿宋" w:eastAsia="仿宋" w:cs="仿宋"/>
          <w:color w:val="000000"/>
          <w:sz w:val="30"/>
          <w:szCs w:val="30"/>
        </w:rPr>
        <w:t>。</w:t>
      </w:r>
    </w:p>
    <w:p>
      <w:pPr>
        <w:widowControl/>
        <w:spacing w:line="360" w:lineRule="auto"/>
        <w:ind w:left="298" w:leftChars="142" w:firstLine="612" w:firstLineChars="204"/>
        <w:jc w:val="left"/>
        <w:rPr>
          <w:rFonts w:asciiTheme="minorEastAsia" w:hAnsiTheme="minorEastAsia" w:eastAsiaTheme="minorEastAsia" w:cstheme="minorEastAsia"/>
          <w:bCs/>
          <w:color w:val="auto"/>
          <w:szCs w:val="21"/>
          <w:highlight w:val="none"/>
        </w:rPr>
      </w:pPr>
      <w:r>
        <w:rPr>
          <w:rFonts w:hint="eastAsia" w:ascii="仿宋" w:hAnsi="仿宋" w:eastAsia="仿宋" w:cs="仿宋"/>
          <w:color w:val="auto"/>
          <w:sz w:val="30"/>
          <w:szCs w:val="30"/>
          <w:highlight w:val="none"/>
        </w:rPr>
        <w:t>1、成果文件完成时间：咨询人必须在委托人提供图纸等资料的</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15</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日完成</w:t>
      </w:r>
      <w:r>
        <w:rPr>
          <w:rFonts w:hint="eastAsia" w:ascii="仿宋" w:hAnsi="仿宋" w:eastAsia="仿宋" w:cs="仿宋"/>
          <w:color w:val="auto"/>
          <w:sz w:val="30"/>
          <w:szCs w:val="30"/>
          <w:highlight w:val="none"/>
          <w:lang w:eastAsia="zh-CN"/>
        </w:rPr>
        <w:t>竣工结算</w:t>
      </w:r>
      <w:r>
        <w:rPr>
          <w:rFonts w:hint="eastAsia" w:ascii="仿宋" w:hAnsi="仿宋" w:eastAsia="仿宋" w:cs="仿宋"/>
          <w:color w:val="auto"/>
          <w:sz w:val="30"/>
          <w:szCs w:val="30"/>
          <w:highlight w:val="none"/>
        </w:rPr>
        <w:t>审核工作。</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在对数过程中，因争议问题不能形成审核结论的，应做好书面记录报委托人，经批准后可延长审核时间。由于项目点分散、工程项目复杂等特殊原因不能在上述时间内完成的项目，由咨询人向委托人另行申请延</w:t>
      </w:r>
      <w:r>
        <w:rPr>
          <w:rFonts w:hint="eastAsia" w:ascii="仿宋" w:hAnsi="仿宋" w:eastAsia="仿宋" w:cs="仿宋"/>
          <w:color w:val="auto"/>
          <w:sz w:val="30"/>
          <w:szCs w:val="30"/>
          <w:highlight w:val="none"/>
          <w:lang w:val="en-US" w:eastAsia="zh-CN"/>
        </w:rPr>
        <w:t>长期限，委托人批准后可以延长</w:t>
      </w:r>
      <w:r>
        <w:rPr>
          <w:rFonts w:hint="eastAsia" w:ascii="仿宋" w:hAnsi="仿宋" w:eastAsia="仿宋" w:cs="仿宋"/>
          <w:color w:val="auto"/>
          <w:sz w:val="30"/>
          <w:szCs w:val="30"/>
          <w:highlight w:val="none"/>
        </w:rPr>
        <w:t>。</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（2）咨询人无故延长审核时间，委托人</w:t>
      </w:r>
      <w:r>
        <w:rPr>
          <w:rFonts w:hint="eastAsia" w:ascii="仿宋" w:hAnsi="仿宋" w:eastAsia="仿宋" w:cs="仿宋"/>
          <w:color w:val="auto"/>
          <w:sz w:val="30"/>
          <w:szCs w:val="30"/>
          <w:highlight w:val="none"/>
          <w:lang w:eastAsia="zh-CN"/>
        </w:rPr>
        <w:t>可</w:t>
      </w:r>
      <w:r>
        <w:rPr>
          <w:rFonts w:hint="eastAsia" w:ascii="仿宋" w:hAnsi="仿宋" w:eastAsia="仿宋" w:cs="仿宋"/>
          <w:color w:val="auto"/>
          <w:sz w:val="30"/>
          <w:szCs w:val="30"/>
          <w:highlight w:val="none"/>
        </w:rPr>
        <w:t>扣减咨询费（按每逾期一天扣减该项目委托咨询费的</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%计算）；审核时间延迟3个工作日以上的视为咨询人无法完成该项目造价咨询工作，委托人有权收回工程资料</w:t>
      </w:r>
      <w:r>
        <w:rPr>
          <w:rFonts w:hint="eastAsia" w:ascii="仿宋" w:hAnsi="仿宋" w:eastAsia="仿宋" w:cs="仿宋"/>
          <w:color w:val="auto"/>
          <w:sz w:val="30"/>
          <w:szCs w:val="30"/>
          <w:highlight w:val="none"/>
          <w:lang w:eastAsia="zh-CN"/>
        </w:rPr>
        <w:t>并解除合同</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无需支付</w:t>
      </w:r>
      <w:r>
        <w:rPr>
          <w:rFonts w:hint="eastAsia" w:ascii="仿宋" w:hAnsi="仿宋" w:eastAsia="仿宋" w:cs="仿宋"/>
          <w:color w:val="auto"/>
          <w:sz w:val="30"/>
          <w:szCs w:val="30"/>
          <w:highlight w:val="none"/>
        </w:rPr>
        <w:t>该项目的咨询</w:t>
      </w:r>
      <w:r>
        <w:rPr>
          <w:rFonts w:hint="eastAsia" w:ascii="仿宋" w:hAnsi="仿宋" w:eastAsia="仿宋" w:cs="仿宋"/>
          <w:color w:val="auto"/>
          <w:sz w:val="30"/>
          <w:szCs w:val="30"/>
          <w:highlight w:val="none"/>
          <w:lang w:eastAsia="zh-CN"/>
        </w:rPr>
        <w:t>服</w:t>
      </w:r>
      <w:r>
        <w:rPr>
          <w:rFonts w:hint="eastAsia" w:ascii="仿宋" w:hAnsi="仿宋" w:eastAsia="仿宋" w:cs="仿宋"/>
          <w:color w:val="auto"/>
          <w:sz w:val="30"/>
          <w:szCs w:val="30"/>
          <w:highlight w:val="none"/>
        </w:rPr>
        <w:t>务费。</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（3）本工程在咨询过程中咨询人</w:t>
      </w:r>
      <w:r>
        <w:rPr>
          <w:rFonts w:hint="eastAsia" w:ascii="仿宋" w:hAnsi="仿宋" w:eastAsia="仿宋" w:cs="仿宋"/>
          <w:color w:val="auto"/>
          <w:sz w:val="30"/>
          <w:szCs w:val="30"/>
          <w:highlight w:val="none"/>
          <w:lang w:eastAsia="zh-CN"/>
        </w:rPr>
        <w:t>需</w:t>
      </w:r>
      <w:r>
        <w:rPr>
          <w:rFonts w:hint="eastAsia" w:ascii="仿宋" w:hAnsi="仿宋" w:eastAsia="仿宋" w:cs="仿宋"/>
          <w:color w:val="auto"/>
          <w:sz w:val="30"/>
          <w:szCs w:val="30"/>
          <w:highlight w:val="none"/>
        </w:rPr>
        <w:t>派</w:t>
      </w:r>
      <w:r>
        <w:rPr>
          <w:rFonts w:hint="eastAsia" w:ascii="仿宋" w:hAnsi="仿宋" w:eastAsia="仿宋" w:cs="仿宋"/>
          <w:color w:val="auto"/>
          <w:sz w:val="30"/>
          <w:szCs w:val="30"/>
          <w:highlight w:val="none"/>
          <w:lang w:eastAsia="zh-CN"/>
        </w:rPr>
        <w:t>负责本项目的</w:t>
      </w:r>
      <w:r>
        <w:rPr>
          <w:rFonts w:hint="eastAsia" w:ascii="仿宋" w:hAnsi="仿宋" w:eastAsia="仿宋" w:cs="仿宋"/>
          <w:color w:val="auto"/>
          <w:sz w:val="30"/>
          <w:szCs w:val="30"/>
          <w:highlight w:val="none"/>
        </w:rPr>
        <w:t>造价技术人员</w:t>
      </w:r>
      <w:r>
        <w:rPr>
          <w:rFonts w:hint="eastAsia" w:ascii="仿宋" w:hAnsi="仿宋" w:eastAsia="仿宋" w:cs="仿宋"/>
          <w:color w:val="auto"/>
          <w:sz w:val="30"/>
          <w:szCs w:val="30"/>
          <w:highlight w:val="none"/>
          <w:lang w:eastAsia="zh-CN"/>
        </w:rPr>
        <w:t>驻场</w:t>
      </w:r>
      <w:r>
        <w:rPr>
          <w:rFonts w:hint="eastAsia" w:ascii="仿宋" w:hAnsi="仿宋" w:eastAsia="仿宋" w:cs="仿宋"/>
          <w:color w:val="auto"/>
          <w:sz w:val="30"/>
          <w:szCs w:val="30"/>
          <w:highlight w:val="none"/>
        </w:rPr>
        <w:t>与河池市财政评审中心或市审计局对造价文件进行核对，</w:t>
      </w:r>
      <w:r>
        <w:rPr>
          <w:rFonts w:hint="eastAsia" w:ascii="仿宋" w:hAnsi="仿宋" w:eastAsia="仿宋" w:cs="仿宋"/>
          <w:color w:val="auto"/>
          <w:sz w:val="30"/>
          <w:szCs w:val="30"/>
          <w:highlight w:val="none"/>
          <w:lang w:eastAsia="zh-CN"/>
        </w:rPr>
        <w:t>直至市财政评审中心或审计局出具审核结论为止。派员驻场开始时间以甲方通知为准（通知方式包括但不限于微信、短信、电话、发函等形式），接到通知后如咨询人未按委托人通知时间安排人员到委托人指定地点驻场办公</w:t>
      </w:r>
      <w:r>
        <w:rPr>
          <w:rFonts w:hint="eastAsia" w:ascii="仿宋" w:hAnsi="仿宋" w:eastAsia="仿宋" w:cs="仿宋"/>
          <w:color w:val="auto"/>
          <w:sz w:val="30"/>
          <w:szCs w:val="30"/>
          <w:highlight w:val="none"/>
        </w:rPr>
        <w:t>则视为违约，</w:t>
      </w:r>
      <w:r>
        <w:rPr>
          <w:rFonts w:hint="eastAsia" w:ascii="仿宋" w:hAnsi="仿宋" w:eastAsia="仿宋" w:cs="仿宋"/>
          <w:color w:val="auto"/>
          <w:sz w:val="30"/>
          <w:szCs w:val="30"/>
          <w:highlight w:val="none"/>
          <w:lang w:eastAsia="zh-CN"/>
        </w:rPr>
        <w:t>造价技术人员</w:t>
      </w:r>
      <w:r>
        <w:rPr>
          <w:rFonts w:hint="eastAsia" w:ascii="仿宋" w:hAnsi="仿宋" w:eastAsia="仿宋" w:cs="仿宋"/>
          <w:color w:val="auto"/>
          <w:sz w:val="30"/>
          <w:szCs w:val="30"/>
          <w:highlight w:val="none"/>
        </w:rPr>
        <w:t>每</w:t>
      </w:r>
      <w:r>
        <w:rPr>
          <w:rFonts w:hint="eastAsia" w:ascii="仿宋" w:hAnsi="仿宋" w:eastAsia="仿宋" w:cs="仿宋"/>
          <w:color w:val="auto"/>
          <w:sz w:val="30"/>
          <w:szCs w:val="30"/>
          <w:highlight w:val="none"/>
          <w:lang w:eastAsia="zh-CN"/>
        </w:rPr>
        <w:t>延迟</w:t>
      </w:r>
      <w:r>
        <w:rPr>
          <w:rFonts w:hint="eastAsia" w:ascii="仿宋" w:hAnsi="仿宋" w:eastAsia="仿宋" w:cs="仿宋"/>
          <w:color w:val="auto"/>
          <w:sz w:val="30"/>
          <w:szCs w:val="30"/>
          <w:highlight w:val="none"/>
        </w:rPr>
        <w:t>一</w:t>
      </w:r>
      <w:r>
        <w:rPr>
          <w:rFonts w:hint="eastAsia" w:ascii="仿宋" w:hAnsi="仿宋" w:eastAsia="仿宋" w:cs="仿宋"/>
          <w:color w:val="auto"/>
          <w:sz w:val="30"/>
          <w:szCs w:val="30"/>
          <w:highlight w:val="none"/>
          <w:lang w:eastAsia="zh-CN"/>
        </w:rPr>
        <w:t>天到达咨询人需承担违约金为</w:t>
      </w:r>
      <w:r>
        <w:rPr>
          <w:rFonts w:hint="eastAsia" w:ascii="仿宋" w:hAnsi="仿宋" w:eastAsia="仿宋" w:cs="仿宋"/>
          <w:color w:val="auto"/>
          <w:sz w:val="30"/>
          <w:szCs w:val="30"/>
          <w:highlight w:val="none"/>
        </w:rPr>
        <w:t>人民币</w:t>
      </w:r>
      <w:r>
        <w:rPr>
          <w:rFonts w:hint="eastAsia" w:ascii="仿宋" w:hAnsi="仿宋" w:eastAsia="仿宋" w:cs="仿宋"/>
          <w:color w:val="auto"/>
          <w:sz w:val="30"/>
          <w:szCs w:val="30"/>
          <w:highlight w:val="none"/>
          <w:lang w:eastAsia="zh-CN"/>
        </w:rPr>
        <w:t>壹</w:t>
      </w:r>
      <w:r>
        <w:rPr>
          <w:rFonts w:hint="eastAsia" w:ascii="仿宋" w:hAnsi="仿宋" w:eastAsia="仿宋" w:cs="仿宋"/>
          <w:color w:val="auto"/>
          <w:sz w:val="30"/>
          <w:szCs w:val="30"/>
          <w:highlight w:val="none"/>
        </w:rPr>
        <w:t>仟元</w:t>
      </w:r>
      <w:r>
        <w:rPr>
          <w:rFonts w:hint="eastAsia" w:ascii="仿宋" w:hAnsi="仿宋" w:eastAsia="仿宋" w:cs="仿宋"/>
          <w:color w:val="auto"/>
          <w:sz w:val="30"/>
          <w:szCs w:val="30"/>
          <w:highlight w:val="none"/>
          <w:lang w:eastAsia="zh-CN"/>
        </w:rPr>
        <w:t>，延迟两天为贰仟元，以此类推……</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eastAsia="zh-CN"/>
        </w:rPr>
        <w:t>违约金由委托人从咨询费中扣除。</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四、质量标准：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要严格遵守国家的法律、法规和有关规章制度，严格遵守各自行业的行为准则、审核规程及质量要求，严格遵守《政府投资项目审计规定》、《广西壮族自治区政府投资建设项目审计办法》、《工程造价咨询单位执业行为准则》、《造价工程师职业道德行为准则》及与委托人签订的合同的相关规定、考评办法。</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2.咨询人按国家、自治区及行业规范要求进行编制成果文件，并对成果文件负责,成果文件须经过</w:t>
      </w:r>
      <w:r>
        <w:rPr>
          <w:rFonts w:hint="eastAsia" w:ascii="仿宋" w:hAnsi="仿宋" w:eastAsia="仿宋" w:cs="仿宋"/>
          <w:color w:val="auto"/>
          <w:sz w:val="30"/>
          <w:szCs w:val="30"/>
          <w:highlight w:val="none"/>
          <w:lang w:eastAsia="zh-CN"/>
        </w:rPr>
        <w:t>河池市审计局、</w:t>
      </w:r>
      <w:r>
        <w:rPr>
          <w:rFonts w:hint="eastAsia" w:ascii="仿宋" w:hAnsi="仿宋" w:eastAsia="仿宋" w:cs="仿宋"/>
          <w:color w:val="auto"/>
          <w:sz w:val="30"/>
          <w:szCs w:val="30"/>
          <w:highlight w:val="none"/>
        </w:rPr>
        <w:t>河池市财政评中心审批或委托人认可。</w:t>
      </w:r>
    </w:p>
    <w:p>
      <w:pPr>
        <w:pStyle w:val="6"/>
        <w:jc w:val="left"/>
        <w:rPr>
          <w:rFonts w:hint="eastAsia" w:eastAsia="仿宋"/>
          <w:color w:val="auto"/>
          <w:highlight w:val="none"/>
          <w:lang w:eastAsia="zh-CN"/>
        </w:rPr>
      </w:pPr>
      <w:r>
        <w:rPr>
          <w:rFonts w:hint="eastAsia" w:ascii="仿宋" w:hAnsi="仿宋" w:eastAsia="仿宋" w:cs="仿宋"/>
          <w:color w:val="auto"/>
          <w:sz w:val="30"/>
          <w:szCs w:val="30"/>
          <w:highlight w:val="none"/>
        </w:rPr>
        <w:t xml:space="preserve">    3.</w:t>
      </w:r>
      <w:r>
        <w:rPr>
          <w:rFonts w:hint="eastAsia" w:ascii="仿宋" w:hAnsi="仿宋" w:eastAsia="仿宋" w:cs="仿宋"/>
          <w:color w:val="auto"/>
          <w:sz w:val="30"/>
          <w:szCs w:val="30"/>
          <w:highlight w:val="none"/>
          <w:lang w:eastAsia="zh-CN"/>
        </w:rPr>
        <w:t>工程竣工结算审核</w:t>
      </w:r>
      <w:r>
        <w:rPr>
          <w:rFonts w:hint="eastAsia" w:ascii="仿宋" w:hAnsi="仿宋" w:eastAsia="仿宋" w:cs="仿宋"/>
          <w:color w:val="auto"/>
          <w:sz w:val="30"/>
          <w:szCs w:val="30"/>
          <w:highlight w:val="none"/>
        </w:rPr>
        <w:t>需采用博奥软件制作。工程量需要根据委托人提供的</w:t>
      </w:r>
      <w:r>
        <w:rPr>
          <w:rFonts w:hint="eastAsia" w:ascii="仿宋" w:hAnsi="仿宋" w:eastAsia="仿宋" w:cs="仿宋"/>
          <w:color w:val="auto"/>
          <w:sz w:val="30"/>
          <w:szCs w:val="30"/>
          <w:highlight w:val="none"/>
          <w:lang w:eastAsia="zh-CN"/>
        </w:rPr>
        <w:t>竣工资料、</w:t>
      </w:r>
      <w:r>
        <w:rPr>
          <w:rFonts w:hint="eastAsia" w:ascii="仿宋" w:hAnsi="仿宋" w:eastAsia="仿宋" w:cs="仿宋"/>
          <w:color w:val="auto"/>
          <w:sz w:val="30"/>
          <w:szCs w:val="30"/>
          <w:highlight w:val="none"/>
        </w:rPr>
        <w:t>工程量清单规范</w:t>
      </w:r>
      <w:r>
        <w:rPr>
          <w:rFonts w:hint="eastAsia" w:ascii="仿宋" w:hAnsi="仿宋" w:eastAsia="仿宋" w:cs="仿宋"/>
          <w:color w:val="auto"/>
          <w:sz w:val="30"/>
          <w:szCs w:val="30"/>
          <w:highlight w:val="none"/>
          <w:lang w:eastAsia="zh-CN"/>
        </w:rPr>
        <w:t>并结合竣工现场实际情况</w:t>
      </w:r>
      <w:r>
        <w:rPr>
          <w:rFonts w:hint="eastAsia" w:ascii="仿宋" w:hAnsi="仿宋" w:eastAsia="仿宋" w:cs="仿宋"/>
          <w:color w:val="auto"/>
          <w:sz w:val="30"/>
          <w:szCs w:val="30"/>
          <w:highlight w:val="none"/>
        </w:rPr>
        <w:t>等相关文件规定计算并列出详细计算式。</w:t>
      </w:r>
      <w:r>
        <w:rPr>
          <w:rFonts w:hint="eastAsia" w:ascii="仿宋" w:hAnsi="仿宋" w:eastAsia="仿宋" w:cs="仿宋"/>
          <w:color w:val="auto"/>
          <w:sz w:val="30"/>
          <w:szCs w:val="30"/>
          <w:highlight w:val="none"/>
          <w:lang w:eastAsia="zh-CN"/>
        </w:rPr>
        <w:t>审核竣工结算时咨询人需派人对竣工现场进行实地勘察。</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 审核质量偏差</w:t>
      </w:r>
    </w:p>
    <w:p>
      <w:pPr>
        <w:widowControl/>
        <w:spacing w:line="360" w:lineRule="auto"/>
        <w:ind w:firstLine="640"/>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lang w:val="zh-CN" w:eastAsia="zh-CN"/>
        </w:rPr>
        <w:t>如咨询人审核结论与审计局、财政评审中心或委托人复审的</w:t>
      </w:r>
      <w:r>
        <w:rPr>
          <w:rFonts w:hint="eastAsia" w:ascii="仿宋" w:hAnsi="仿宋" w:eastAsia="仿宋" w:cs="仿宋"/>
          <w:color w:val="auto"/>
          <w:sz w:val="30"/>
          <w:szCs w:val="30"/>
          <w:highlight w:val="none"/>
          <w:lang w:val="en-US" w:eastAsia="zh-CN"/>
        </w:rPr>
        <w:t>竣工结算</w:t>
      </w:r>
      <w:r>
        <w:rPr>
          <w:rFonts w:hint="eastAsia" w:ascii="仿宋" w:hAnsi="仿宋" w:eastAsia="仿宋" w:cs="仿宋"/>
          <w:color w:val="auto"/>
          <w:sz w:val="30"/>
          <w:szCs w:val="30"/>
          <w:highlight w:val="none"/>
          <w:lang w:val="zh-CN" w:eastAsia="zh-CN"/>
        </w:rPr>
        <w:t>造价成果误差率(审核报告中的审核造价与市审计局或财政评审中心复核并经审核单位、建设单位及编制单位确认造价之差/审核报告中的审核造价)超过</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zh-CN" w:eastAsia="zh-CN"/>
        </w:rPr>
        <w:t>%（含</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lang w:val="zh-CN" w:eastAsia="zh-CN"/>
        </w:rPr>
        <w:t>%）视为咨询人违约，咨询人须承担由此造成的全部经济损失和法律责任，委托人有权解除合同并拒绝支付该项目的咨询费，已经支付的部分，咨询人应退回给委托人</w:t>
      </w:r>
      <w:r>
        <w:rPr>
          <w:rFonts w:hint="eastAsia" w:ascii="仿宋" w:hAnsi="仿宋" w:eastAsia="仿宋" w:cs="仿宋"/>
          <w:color w:val="auto"/>
          <w:sz w:val="30"/>
          <w:szCs w:val="30"/>
          <w:highlight w:val="none"/>
          <w:lang w:eastAsia="zh-CN"/>
        </w:rPr>
        <w:t>。上述误差为因咨询人原因造成的质量偏差。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lang w:eastAsia="zh-CN"/>
        </w:rPr>
        <w:t>委托人</w:t>
      </w:r>
      <w:r>
        <w:rPr>
          <w:rFonts w:hint="eastAsia" w:ascii="仿宋" w:hAnsi="仿宋" w:eastAsia="仿宋" w:cs="仿宋"/>
          <w:color w:val="auto"/>
          <w:sz w:val="30"/>
          <w:szCs w:val="30"/>
          <w:highlight w:val="none"/>
        </w:rPr>
        <w:t>每年终将对咨询人受托审核项目的审核准确性及廉政情况进行年度考评，其考评成果将存档，以备查验，作为评定咨询人业务质量和执业道德的依据。</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五、咨询费用</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服务费率为：</w:t>
      </w:r>
      <w:r>
        <w:rPr>
          <w:rFonts w:hint="eastAsia" w:ascii="仿宋" w:hAnsi="仿宋" w:eastAsia="仿宋" w:cs="仿宋"/>
          <w:color w:val="auto"/>
          <w:sz w:val="30"/>
          <w:szCs w:val="30"/>
          <w:highlight w:val="none"/>
          <w:u w:val="single"/>
        </w:rPr>
        <w:t>1000万以下为2.4‰，1000万元~5000万元（含）为1.6‰。按差额定率分档累进计算。</w:t>
      </w:r>
    </w:p>
    <w:p>
      <w:pPr>
        <w:widowControl/>
        <w:spacing w:line="360" w:lineRule="auto"/>
        <w:ind w:firstLine="640"/>
        <w:jc w:val="left"/>
        <w:rPr>
          <w:rFonts w:hint="eastAsia" w:ascii="仿宋" w:hAnsi="仿宋" w:eastAsia="仿宋" w:cs="仿宋"/>
          <w:color w:val="auto"/>
          <w:sz w:val="30"/>
          <w:szCs w:val="30"/>
          <w:highlight w:val="none"/>
          <w:lang w:eastAsia="zh-CN"/>
        </w:rPr>
      </w:pPr>
      <w:r>
        <w:rPr>
          <w:rFonts w:hint="eastAsia" w:ascii="仿宋" w:hAnsi="仿宋" w:eastAsia="仿宋" w:cs="仿宋"/>
          <w:color w:val="auto"/>
          <w:sz w:val="30"/>
          <w:szCs w:val="30"/>
          <w:highlight w:val="none"/>
        </w:rPr>
        <w:t>（2）咨询费用以委托人</w:t>
      </w:r>
      <w:r>
        <w:rPr>
          <w:rFonts w:hint="eastAsia" w:ascii="仿宋" w:hAnsi="仿宋" w:eastAsia="仿宋" w:cs="仿宋"/>
          <w:color w:val="auto"/>
          <w:sz w:val="30"/>
          <w:szCs w:val="30"/>
          <w:highlight w:val="none"/>
          <w:lang w:eastAsia="zh-CN"/>
        </w:rPr>
        <w:t>、市审计局或</w:t>
      </w:r>
      <w:r>
        <w:rPr>
          <w:rFonts w:hint="eastAsia" w:ascii="仿宋" w:hAnsi="仿宋" w:eastAsia="仿宋" w:cs="仿宋"/>
          <w:color w:val="auto"/>
          <w:sz w:val="30"/>
          <w:szCs w:val="30"/>
          <w:highlight w:val="none"/>
        </w:rPr>
        <w:t>市财政局评审中心复核审定价为基数×</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服务费率×（1-</w:t>
      </w:r>
      <w:r>
        <w:rPr>
          <w:rFonts w:hint="eastAsia" w:ascii="仿宋" w:hAnsi="仿宋" w:eastAsia="仿宋" w:cs="仿宋"/>
          <w:color w:val="auto"/>
          <w:sz w:val="30"/>
          <w:szCs w:val="30"/>
          <w:highlight w:val="none"/>
          <w:lang w:val="en-US" w:eastAsia="zh-CN"/>
        </w:rPr>
        <w:t xml:space="preserve">下浮系数 </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lang w:val="en-US" w:eastAsia="zh-CN"/>
        </w:rPr>
        <w:t>+核减额*5%*（1-下浮系数）</w:t>
      </w:r>
      <w:r>
        <w:rPr>
          <w:rFonts w:hint="eastAsia" w:ascii="仿宋" w:hAnsi="仿宋" w:eastAsia="仿宋" w:cs="仿宋"/>
          <w:color w:val="auto"/>
          <w:sz w:val="30"/>
          <w:szCs w:val="30"/>
          <w:highlight w:val="none"/>
          <w:lang w:eastAsia="zh-CN"/>
        </w:rPr>
        <w:t>。</w:t>
      </w:r>
    </w:p>
    <w:p>
      <w:pPr>
        <w:pStyle w:val="2"/>
        <w:rPr>
          <w:rFonts w:hint="eastAsia" w:eastAsia="仿宋"/>
          <w:color w:val="auto"/>
          <w:highlight w:val="none"/>
          <w:lang w:val="en-US" w:eastAsia="zh-CN"/>
        </w:rPr>
      </w:pPr>
      <w:r>
        <w:rPr>
          <w:rFonts w:hint="eastAsia" w:ascii="仿宋" w:hAnsi="仿宋" w:eastAsia="仿宋" w:cs="仿宋"/>
          <w:color w:val="auto"/>
          <w:sz w:val="30"/>
          <w:szCs w:val="30"/>
          <w:highlight w:val="none"/>
          <w:lang w:val="en-US" w:eastAsia="zh-CN"/>
        </w:rPr>
        <w:t xml:space="preserve">    </w:t>
      </w:r>
      <w:r>
        <w:rPr>
          <w:rFonts w:hint="eastAsia" w:ascii="仿宋" w:hAnsi="仿宋" w:eastAsia="仿宋" w:cs="仿宋"/>
          <w:color w:val="auto"/>
          <w:kern w:val="2"/>
          <w:sz w:val="30"/>
          <w:szCs w:val="30"/>
          <w:highlight w:val="none"/>
          <w:lang w:val="en-US" w:eastAsia="zh-CN" w:bidi="ar-SA"/>
        </w:rPr>
        <w:t>（3）咨询费用为咨询人为完成本合同规定所需的全部费用，包括但不限于：服务费、审核费、驻场人员差旅费、税金等。</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六、合同文件的构成</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本协议书与下列文件一起构成合同文件: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1.专用条件；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2.通用条件；</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上述各项合同文件包括合同当事人就该项合同文件所作出的补充和修改，属于同一类内容的文件，应以最新签署的为准。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在合同订立及履行过程中形成的与合同有关的文件（包括补充协议）均构成合同文件的组成部分。</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七、词语定义</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协议书中相关词语的含义与通用条件中的定义与解释相同。</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八、合同订立</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1.订立时间：202</w:t>
      </w:r>
      <w:r>
        <w:rPr>
          <w:rFonts w:hint="eastAsia" w:ascii="仿宋" w:hAnsi="仿宋" w:eastAsia="仿宋" w:cs="仿宋"/>
          <w:color w:val="auto"/>
          <w:sz w:val="30"/>
          <w:szCs w:val="30"/>
          <w:highlight w:val="none"/>
          <w:lang w:val="en-US" w:eastAsia="zh-CN"/>
        </w:rPr>
        <w:t>3</w:t>
      </w:r>
      <w:r>
        <w:rPr>
          <w:rFonts w:hint="eastAsia" w:ascii="仿宋" w:hAnsi="仿宋" w:eastAsia="仿宋" w:cs="仿宋"/>
          <w:color w:val="auto"/>
          <w:sz w:val="30"/>
          <w:szCs w:val="30"/>
          <w:highlight w:val="none"/>
        </w:rPr>
        <w:t>年   月   日。</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2.订立地点：河池市金城江区</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九、合同生效</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合同从签订之日起生效，至协助建设单位完成项目</w:t>
      </w:r>
      <w:r>
        <w:rPr>
          <w:rFonts w:hint="eastAsia" w:ascii="仿宋" w:hAnsi="仿宋" w:eastAsia="仿宋" w:cs="仿宋"/>
          <w:color w:val="auto"/>
          <w:sz w:val="30"/>
          <w:szCs w:val="30"/>
          <w:highlight w:val="none"/>
          <w:lang w:eastAsia="zh-CN"/>
        </w:rPr>
        <w:t>竣工结算</w:t>
      </w:r>
      <w:r>
        <w:rPr>
          <w:rFonts w:hint="eastAsia" w:ascii="仿宋" w:hAnsi="仿宋" w:eastAsia="仿宋" w:cs="仿宋"/>
          <w:color w:val="auto"/>
          <w:sz w:val="30"/>
          <w:szCs w:val="30"/>
          <w:highlight w:val="none"/>
        </w:rPr>
        <w:t>审核完毕为止。</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十、合同份数</w:t>
      </w:r>
    </w:p>
    <w:p>
      <w:pPr>
        <w:widowControl/>
        <w:spacing w:line="360" w:lineRule="auto"/>
        <w:ind w:firstLine="640"/>
        <w:jc w:val="left"/>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本合同一式</w:t>
      </w:r>
      <w:r>
        <w:rPr>
          <w:rFonts w:hint="eastAsia" w:ascii="仿宋" w:hAnsi="仿宋" w:eastAsia="仿宋" w:cs="仿宋"/>
          <w:color w:val="auto"/>
          <w:sz w:val="30"/>
          <w:szCs w:val="30"/>
          <w:highlight w:val="none"/>
          <w:u w:val="single"/>
        </w:rPr>
        <w:t>肆</w:t>
      </w:r>
      <w:r>
        <w:rPr>
          <w:rFonts w:hint="eastAsia" w:ascii="仿宋" w:hAnsi="仿宋" w:eastAsia="仿宋" w:cs="仿宋"/>
          <w:color w:val="auto"/>
          <w:sz w:val="30"/>
          <w:szCs w:val="30"/>
          <w:highlight w:val="none"/>
        </w:rPr>
        <w:t>份，具有同等法律效力，其中委托人执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份，咨询人执</w:t>
      </w:r>
      <w:r>
        <w:rPr>
          <w:rFonts w:hint="eastAsia" w:ascii="仿宋" w:hAnsi="仿宋" w:eastAsia="仿宋" w:cs="仿宋"/>
          <w:color w:val="auto"/>
          <w:sz w:val="30"/>
          <w:szCs w:val="30"/>
          <w:highlight w:val="none"/>
          <w:u w:val="single"/>
        </w:rPr>
        <w:t>贰</w:t>
      </w:r>
      <w:r>
        <w:rPr>
          <w:rFonts w:hint="eastAsia" w:ascii="仿宋" w:hAnsi="仿宋" w:eastAsia="仿宋" w:cs="仿宋"/>
          <w:color w:val="auto"/>
          <w:sz w:val="30"/>
          <w:szCs w:val="30"/>
          <w:highlight w:val="none"/>
        </w:rPr>
        <w:t>份。</w:t>
      </w:r>
    </w:p>
    <w:p>
      <w:pPr>
        <w:pStyle w:val="2"/>
        <w:rPr>
          <w:color w:val="auto"/>
          <w:highlight w:val="none"/>
        </w:rPr>
      </w:pPr>
    </w:p>
    <w:p>
      <w:pPr>
        <w:pStyle w:val="2"/>
        <w:rPr>
          <w:color w:val="auto"/>
          <w:highlight w:val="none"/>
        </w:rPr>
      </w:pPr>
    </w:p>
    <w:tbl>
      <w:tblPr>
        <w:tblStyle w:val="12"/>
        <w:tblpPr w:leftFromText="180" w:rightFromText="180" w:vertAnchor="text" w:horzAnchor="page" w:tblpXSpec="center" w:tblpY="1228"/>
        <w:tblOverlap w:val="never"/>
        <w:tblW w:w="9869" w:type="dxa"/>
        <w:jc w:val="center"/>
        <w:tblLayout w:type="fixed"/>
        <w:tblCellMar>
          <w:top w:w="0" w:type="dxa"/>
          <w:left w:w="108" w:type="dxa"/>
          <w:bottom w:w="0" w:type="dxa"/>
          <w:right w:w="108" w:type="dxa"/>
        </w:tblCellMar>
      </w:tblPr>
      <w:tblGrid>
        <w:gridCol w:w="5341"/>
        <w:gridCol w:w="4528"/>
      </w:tblGrid>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default" w:ascii="宋体" w:hAnsi="宋体" w:cs="Arial"/>
                <w:color w:val="auto"/>
                <w:kern w:val="0"/>
                <w:sz w:val="24"/>
                <w:szCs w:val="24"/>
                <w:highlight w:val="none"/>
              </w:rPr>
              <w:t>委托人(盖章)：河池市城</w:t>
            </w:r>
            <w:r>
              <w:rPr>
                <w:rFonts w:hint="eastAsia" w:ascii="宋体" w:hAnsi="宋体" w:cs="Arial"/>
                <w:color w:val="auto"/>
                <w:kern w:val="0"/>
                <w:sz w:val="24"/>
                <w:szCs w:val="24"/>
                <w:highlight w:val="none"/>
                <w:lang w:eastAsia="zh-CN"/>
              </w:rPr>
              <w:t>市投资建设发展有限公司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受托人(盖章)：</w:t>
            </w:r>
          </w:p>
        </w:tc>
      </w:tr>
      <w:tr>
        <w:tblPrEx>
          <w:tblCellMar>
            <w:top w:w="0" w:type="dxa"/>
            <w:left w:w="108" w:type="dxa"/>
            <w:bottom w:w="0" w:type="dxa"/>
            <w:right w:w="108" w:type="dxa"/>
          </w:tblCellMar>
        </w:tblPrEx>
        <w:trPr>
          <w:trHeight w:val="92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p>
            <w:pPr>
              <w:keepNext w:val="0"/>
              <w:keepLines w:val="0"/>
              <w:widowControl/>
              <w:suppressLineNumbers w:val="0"/>
              <w:spacing w:before="0" w:beforeAutospacing="0" w:after="0" w:afterAutospacing="0"/>
              <w:ind w:left="0" w:right="0"/>
              <w:rPr>
                <w:rFonts w:hint="default" w:ascii="宋体" w:hAnsi="宋体"/>
                <w:color w:val="auto"/>
                <w:sz w:val="24"/>
                <w:szCs w:val="24"/>
                <w:highlight w:val="none"/>
              </w:rPr>
            </w:pP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olor w:val="auto"/>
                <w:sz w:val="24"/>
                <w:szCs w:val="24"/>
                <w:highlight w:val="none"/>
              </w:rPr>
              <w:t>法定代表人或授权代理人</w:t>
            </w:r>
            <w:r>
              <w:rPr>
                <w:rFonts w:hint="default" w:ascii="宋体" w:hAnsi="宋体"/>
                <w:color w:val="auto"/>
                <w:sz w:val="24"/>
                <w:szCs w:val="24"/>
                <w:highlight w:val="none"/>
              </w:rPr>
              <w:t>(</w:t>
            </w:r>
            <w:r>
              <w:rPr>
                <w:rFonts w:hint="eastAsia" w:ascii="宋体" w:hAnsi="宋体"/>
                <w:color w:val="auto"/>
                <w:sz w:val="24"/>
                <w:szCs w:val="24"/>
                <w:highlight w:val="none"/>
              </w:rPr>
              <w:t>签字或盖章</w:t>
            </w:r>
            <w:r>
              <w:rPr>
                <w:rFonts w:hint="default" w:ascii="宋体" w:hAnsi="宋体"/>
                <w:color w:val="auto"/>
                <w:sz w:val="24"/>
                <w:szCs w:val="24"/>
                <w:highlight w:val="none"/>
              </w:rPr>
              <w:t>)</w:t>
            </w:r>
            <w:r>
              <w:rPr>
                <w:rFonts w:hint="eastAsia" w:ascii="宋体" w:hAnsi="宋体"/>
                <w:color w:val="auto"/>
                <w:sz w:val="24"/>
                <w:szCs w:val="24"/>
                <w:highlight w:val="none"/>
              </w:rPr>
              <w:t>：</w:t>
            </w:r>
          </w:p>
        </w:tc>
      </w:tr>
      <w:tr>
        <w:tblPrEx>
          <w:tblCellMar>
            <w:top w:w="0" w:type="dxa"/>
            <w:left w:w="108" w:type="dxa"/>
            <w:bottom w:w="0" w:type="dxa"/>
            <w:right w:w="108" w:type="dxa"/>
          </w:tblCellMar>
        </w:tblPrEx>
        <w:trPr>
          <w:trHeight w:val="805" w:hRule="atLeast"/>
          <w:jc w:val="center"/>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经办人：</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b/>
                <w:color w:val="auto"/>
                <w:kern w:val="0"/>
                <w:sz w:val="24"/>
                <w:szCs w:val="24"/>
                <w:highlight w:val="none"/>
              </w:rPr>
            </w:pPr>
            <w:r>
              <w:rPr>
                <w:rFonts w:hint="default" w:ascii="宋体" w:hAnsi="宋体" w:cs="Arial"/>
                <w:color w:val="auto"/>
                <w:kern w:val="0"/>
                <w:sz w:val="24"/>
                <w:szCs w:val="24"/>
                <w:highlight w:val="none"/>
              </w:rPr>
              <w:t>联系人：</w:t>
            </w:r>
          </w:p>
        </w:tc>
      </w:tr>
      <w:tr>
        <w:tblPrEx>
          <w:tblCellMar>
            <w:top w:w="0" w:type="dxa"/>
            <w:left w:w="108" w:type="dxa"/>
            <w:bottom w:w="0" w:type="dxa"/>
            <w:right w:w="108" w:type="dxa"/>
          </w:tblCellMar>
        </w:tblPrEx>
        <w:trPr>
          <w:trHeight w:val="693"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  话：</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 xml:space="preserve">地  址： </w:t>
            </w:r>
            <w:r>
              <w:rPr>
                <w:rFonts w:hint="eastAsia" w:ascii="Times New Roman" w:hAnsi="Times New Roman"/>
                <w:color w:val="auto"/>
                <w:kern w:val="0"/>
                <w:sz w:val="24"/>
                <w:szCs w:val="24"/>
                <w:highlight w:val="none"/>
              </w:rPr>
              <w:t xml:space="preserve">河池市金城江区金碧路25号 </w:t>
            </w:r>
            <w:r>
              <w:rPr>
                <w:rFonts w:hint="eastAsia"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地  址：</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r>
              <w:rPr>
                <w:rFonts w:hint="eastAsia" w:ascii="宋体" w:hAnsi="宋体" w:cs="Arial"/>
                <w:color w:val="auto"/>
                <w:kern w:val="0"/>
                <w:sz w:val="24"/>
                <w:szCs w:val="24"/>
                <w:highlight w:val="none"/>
                <w:lang w:val="en-US" w:eastAsia="zh-CN"/>
              </w:rPr>
              <w:t xml:space="preserve"> </w:t>
            </w:r>
            <w:r>
              <w:rPr>
                <w:rFonts w:hint="default" w:ascii="宋体" w:hAnsi="宋体" w:cs="Arial"/>
                <w:color w:val="auto"/>
                <w:kern w:val="0"/>
                <w:sz w:val="24"/>
                <w:szCs w:val="24"/>
                <w:highlight w:val="none"/>
              </w:rPr>
              <w:t xml:space="preserve">     </w:t>
            </w:r>
          </w:p>
        </w:tc>
        <w:tc>
          <w:tcPr>
            <w:tcW w:w="4528" w:type="dxa"/>
            <w:vAlign w:val="center"/>
          </w:tcPr>
          <w:p>
            <w:pPr>
              <w:keepNext w:val="0"/>
              <w:keepLines w:val="0"/>
              <w:widowControl/>
              <w:suppressLineNumbers w:val="0"/>
              <w:spacing w:before="0" w:beforeAutospacing="0" w:after="0" w:afterAutospacing="0"/>
              <w:ind w:left="1080" w:right="0" w:hanging="1080" w:hangingChars="45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电子邮箱：</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eastAsia" w:ascii="宋体" w:hAnsi="宋体" w:cs="Arial" w:eastAsiaTheme="minorEastAsia"/>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default" w:ascii="宋体" w:hAnsi="宋体" w:cs="Arial"/>
                <w:color w:val="auto"/>
                <w:kern w:val="0"/>
                <w:sz w:val="24"/>
                <w:szCs w:val="24"/>
                <w:highlight w:val="none"/>
              </w:rPr>
              <w:t>河池市</w:t>
            </w:r>
            <w:r>
              <w:rPr>
                <w:rFonts w:hint="eastAsia" w:ascii="宋体" w:hAnsi="宋体" w:cs="Arial"/>
                <w:color w:val="auto"/>
                <w:kern w:val="0"/>
                <w:sz w:val="24"/>
                <w:szCs w:val="24"/>
                <w:highlight w:val="none"/>
                <w:lang w:eastAsia="zh-CN"/>
              </w:rPr>
              <w:t>城市投资建设发展有限公司</w:t>
            </w:r>
          </w:p>
        </w:tc>
        <w:tc>
          <w:tcPr>
            <w:tcW w:w="4528" w:type="dxa"/>
            <w:vAlign w:val="center"/>
          </w:tcPr>
          <w:p>
            <w:pPr>
              <w:keepNext w:val="0"/>
              <w:keepLines w:val="0"/>
              <w:widowControl/>
              <w:suppressLineNumbers w:val="0"/>
              <w:spacing w:before="0" w:beforeAutospacing="0" w:after="0" w:afterAutospacing="0"/>
              <w:ind w:left="0" w:right="0"/>
              <w:rPr>
                <w:rFonts w:hint="eastAsia" w:ascii="宋体" w:hAnsi="宋体" w:eastAsia="宋体" w:cs="Arial"/>
                <w:color w:val="auto"/>
                <w:kern w:val="0"/>
                <w:sz w:val="24"/>
                <w:szCs w:val="24"/>
                <w:highlight w:val="none"/>
                <w:lang w:eastAsia="zh-CN"/>
              </w:rPr>
            </w:pPr>
            <w:r>
              <w:rPr>
                <w:rFonts w:hint="eastAsia" w:ascii="宋体" w:hAnsi="宋体" w:cs="Arial"/>
                <w:color w:val="auto"/>
                <w:kern w:val="0"/>
                <w:sz w:val="24"/>
                <w:szCs w:val="24"/>
                <w:highlight w:val="none"/>
              </w:rPr>
              <w:t>开户名称</w:t>
            </w:r>
            <w:r>
              <w:rPr>
                <w:rFonts w:hint="eastAsia" w:ascii="宋体" w:hAnsi="宋体" w:cs="Arial"/>
                <w:color w:val="auto"/>
                <w:kern w:val="0"/>
                <w:sz w:val="24"/>
                <w:szCs w:val="24"/>
                <w:highlight w:val="none"/>
                <w:lang w:eastAsia="zh-CN"/>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：中行河池分行营业部</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default" w:ascii="宋体" w:hAnsi="宋体" w:cs="Arial"/>
                <w:color w:val="auto"/>
                <w:kern w:val="0"/>
                <w:sz w:val="24"/>
                <w:szCs w:val="24"/>
                <w:highlight w:val="none"/>
              </w:rPr>
              <w:t>开户银行</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：623657495140</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lang w:eastAsia="zh-CN"/>
              </w:rPr>
              <w:t>账</w:t>
            </w:r>
            <w:r>
              <w:rPr>
                <w:rFonts w:hint="eastAsia" w:ascii="宋体" w:hAnsi="宋体" w:cs="Arial"/>
                <w:color w:val="auto"/>
                <w:kern w:val="0"/>
                <w:sz w:val="24"/>
                <w:szCs w:val="24"/>
                <w:highlight w:val="none"/>
              </w:rPr>
              <w:t xml:space="preserve">    </w:t>
            </w:r>
            <w:r>
              <w:rPr>
                <w:rFonts w:hint="default" w:ascii="宋体" w:hAnsi="宋体" w:cs="Arial"/>
                <w:color w:val="auto"/>
                <w:kern w:val="0"/>
                <w:sz w:val="24"/>
                <w:szCs w:val="24"/>
                <w:highlight w:val="none"/>
              </w:rPr>
              <w:t>号</w:t>
            </w:r>
            <w:r>
              <w:rPr>
                <w:rFonts w:hint="eastAsia" w:ascii="宋体" w:hAnsi="宋体" w:cs="Arial"/>
                <w:color w:val="auto"/>
                <w:kern w:val="0"/>
                <w:sz w:val="24"/>
                <w:szCs w:val="24"/>
                <w:highlight w:val="none"/>
              </w:rPr>
              <w:t>：</w:t>
            </w:r>
          </w:p>
        </w:tc>
      </w:tr>
      <w:tr>
        <w:tblPrEx>
          <w:tblCellMar>
            <w:top w:w="0" w:type="dxa"/>
            <w:left w:w="108" w:type="dxa"/>
            <w:bottom w:w="0" w:type="dxa"/>
            <w:right w:w="108" w:type="dxa"/>
          </w:tblCellMar>
        </w:tblPrEx>
        <w:trPr>
          <w:trHeight w:val="709" w:hRule="atLeast"/>
          <w:jc w:val="center"/>
        </w:trPr>
        <w:tc>
          <w:tcPr>
            <w:tcW w:w="5341"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社会信用代码：91451200775987453K</w:t>
            </w:r>
          </w:p>
        </w:tc>
        <w:tc>
          <w:tcPr>
            <w:tcW w:w="4528" w:type="dxa"/>
            <w:vAlign w:val="center"/>
          </w:tcPr>
          <w:p>
            <w:pPr>
              <w:keepNext w:val="0"/>
              <w:keepLines w:val="0"/>
              <w:widowControl/>
              <w:suppressLineNumbers w:val="0"/>
              <w:spacing w:before="0" w:beforeAutospacing="0" w:after="0" w:afterAutospacing="0"/>
              <w:ind w:left="0" w:right="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社会信用代码：</w:t>
            </w:r>
          </w:p>
        </w:tc>
      </w:tr>
      <w:tr>
        <w:tblPrEx>
          <w:tblCellMar>
            <w:top w:w="0" w:type="dxa"/>
            <w:left w:w="108" w:type="dxa"/>
            <w:bottom w:w="0" w:type="dxa"/>
            <w:right w:w="108" w:type="dxa"/>
          </w:tblCellMar>
        </w:tblPrEx>
        <w:trPr>
          <w:trHeight w:val="409" w:hRule="atLeast"/>
          <w:jc w:val="center"/>
        </w:trPr>
        <w:tc>
          <w:tcPr>
            <w:tcW w:w="9869" w:type="dxa"/>
            <w:gridSpan w:val="2"/>
            <w:vAlign w:val="center"/>
          </w:tcPr>
          <w:p>
            <w:pPr>
              <w:keepNext w:val="0"/>
              <w:keepLines w:val="0"/>
              <w:widowControl/>
              <w:suppressLineNumbers w:val="0"/>
              <w:spacing w:before="0" w:beforeAutospacing="0" w:after="0" w:afterAutospacing="0"/>
              <w:ind w:left="0" w:right="0" w:firstLine="2400" w:firstLineChars="1000"/>
              <w:rPr>
                <w:rFonts w:hint="default" w:ascii="宋体" w:hAnsi="宋体" w:cs="Arial"/>
                <w:color w:val="auto"/>
                <w:kern w:val="0"/>
                <w:sz w:val="24"/>
                <w:szCs w:val="24"/>
                <w:highlight w:val="none"/>
              </w:rPr>
            </w:pPr>
          </w:p>
          <w:p>
            <w:pPr>
              <w:keepNext w:val="0"/>
              <w:keepLines w:val="0"/>
              <w:widowControl/>
              <w:suppressLineNumbers w:val="0"/>
              <w:spacing w:before="0" w:beforeAutospacing="0" w:after="0" w:afterAutospacing="0"/>
              <w:ind w:left="0" w:right="0" w:firstLine="3600" w:firstLineChars="1500"/>
              <w:rPr>
                <w:rFonts w:hint="default" w:ascii="宋体" w:hAnsi="宋体" w:cs="Arial"/>
                <w:color w:val="auto"/>
                <w:kern w:val="0"/>
                <w:sz w:val="24"/>
                <w:szCs w:val="24"/>
                <w:highlight w:val="none"/>
              </w:rPr>
            </w:pPr>
            <w:r>
              <w:rPr>
                <w:rFonts w:hint="eastAsia" w:ascii="宋体" w:hAnsi="宋体" w:cs="Arial"/>
                <w:color w:val="auto"/>
                <w:kern w:val="0"/>
                <w:sz w:val="24"/>
                <w:szCs w:val="24"/>
                <w:highlight w:val="none"/>
              </w:rPr>
              <w:t>日期： 202</w:t>
            </w:r>
            <w:r>
              <w:rPr>
                <w:rFonts w:hint="eastAsia" w:ascii="宋体" w:hAnsi="宋体" w:cs="Arial"/>
                <w:color w:val="auto"/>
                <w:kern w:val="0"/>
                <w:sz w:val="24"/>
                <w:szCs w:val="24"/>
                <w:highlight w:val="none"/>
                <w:lang w:val="en-US" w:eastAsia="zh-CN"/>
              </w:rPr>
              <w:t>3</w:t>
            </w:r>
            <w:r>
              <w:rPr>
                <w:rFonts w:hint="eastAsia" w:ascii="宋体" w:hAnsi="宋体" w:cs="Arial"/>
                <w:color w:val="auto"/>
                <w:kern w:val="0"/>
                <w:sz w:val="24"/>
                <w:szCs w:val="24"/>
                <w:highlight w:val="none"/>
              </w:rPr>
              <w:t>年    月    日</w:t>
            </w:r>
          </w:p>
        </w:tc>
      </w:tr>
    </w:tbl>
    <w:p>
      <w:pPr>
        <w:spacing w:line="360" w:lineRule="exact"/>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第二部分  通用条件</w:t>
      </w:r>
    </w:p>
    <w:p>
      <w:pPr>
        <w:spacing w:line="360" w:lineRule="exact"/>
        <w:ind w:firstLine="643" w:firstLineChars="200"/>
        <w:rPr>
          <w:rFonts w:asciiTheme="minorEastAsia" w:hAnsiTheme="minorEastAsia" w:eastAsiaTheme="minorEastAsia" w:cstheme="minorEastAsia"/>
          <w:b/>
          <w:color w:val="auto"/>
          <w:sz w:val="32"/>
          <w:szCs w:val="32"/>
          <w:highlight w:val="none"/>
        </w:rPr>
      </w:pPr>
    </w:p>
    <w:p>
      <w:pPr>
        <w:spacing w:line="360" w:lineRule="exact"/>
        <w:ind w:firstLine="643" w:firstLineChars="200"/>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t>采用住房城乡建设部、工商总局制定的《建设工程造价咨询合同（示范文本）》（GF-2015-0212）。</w:t>
      </w: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pStyle w:val="2"/>
        <w:rPr>
          <w:color w:val="auto"/>
          <w:highlight w:val="none"/>
        </w:rPr>
      </w:pPr>
    </w:p>
    <w:p>
      <w:pPr>
        <w:spacing w:line="360" w:lineRule="exact"/>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spacing w:line="360" w:lineRule="exact"/>
        <w:ind w:firstLine="643" w:firstLineChars="200"/>
        <w:jc w:val="center"/>
        <w:rPr>
          <w:rFonts w:asciiTheme="minorEastAsia" w:hAnsiTheme="minorEastAsia" w:eastAsiaTheme="minorEastAsia" w:cstheme="minorEastAsia"/>
          <w:b/>
          <w:color w:val="auto"/>
          <w:sz w:val="32"/>
          <w:szCs w:val="32"/>
          <w:highlight w:val="none"/>
        </w:rPr>
      </w:pPr>
    </w:p>
    <w:p>
      <w:pPr>
        <w:rPr>
          <w:rFonts w:asciiTheme="minorEastAsia" w:hAnsiTheme="minorEastAsia" w:eastAsiaTheme="minorEastAsia" w:cstheme="minorEastAsia"/>
          <w:b/>
          <w:color w:val="auto"/>
          <w:sz w:val="32"/>
          <w:szCs w:val="32"/>
          <w:highlight w:val="none"/>
        </w:rPr>
      </w:pPr>
      <w:r>
        <w:rPr>
          <w:rFonts w:hint="eastAsia" w:asciiTheme="minorEastAsia" w:hAnsiTheme="minorEastAsia" w:eastAsiaTheme="minorEastAsia" w:cstheme="minorEastAsia"/>
          <w:b/>
          <w:color w:val="auto"/>
          <w:sz w:val="32"/>
          <w:szCs w:val="32"/>
          <w:highlight w:val="none"/>
        </w:rPr>
        <w:br w:type="page"/>
      </w:r>
    </w:p>
    <w:p>
      <w:pPr>
        <w:spacing w:line="360" w:lineRule="exact"/>
        <w:ind w:firstLine="643" w:firstLineChars="200"/>
        <w:jc w:val="center"/>
        <w:rPr>
          <w:color w:val="auto"/>
          <w:highlight w:val="none"/>
        </w:rPr>
      </w:pPr>
      <w:r>
        <w:rPr>
          <w:rFonts w:hint="eastAsia" w:asciiTheme="minorEastAsia" w:hAnsiTheme="minorEastAsia" w:eastAsiaTheme="minorEastAsia" w:cstheme="minorEastAsia"/>
          <w:b/>
          <w:color w:val="auto"/>
          <w:sz w:val="32"/>
          <w:szCs w:val="32"/>
          <w:highlight w:val="none"/>
        </w:rPr>
        <w:t>第三部分  专用条件</w:t>
      </w:r>
    </w:p>
    <w:p>
      <w:pPr>
        <w:spacing w:line="360" w:lineRule="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1.词语定义、语言、解释顺序与适用法律</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1.2语言</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本合同文件使用中文。</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1.3合同文件的优先顺序</w:t>
      </w:r>
    </w:p>
    <w:p>
      <w:pPr>
        <w:spacing w:line="360" w:lineRule="auto"/>
        <w:ind w:firstLine="600" w:firstLineChars="2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本合同文件的解释顺序为：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1.4适用法律</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本合同适用的其他规范性文件包括:</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u w:val="single"/>
        </w:rPr>
        <w:t>国家和广西制定的有关工程建设法律、法规等文件</w:t>
      </w:r>
      <w:r>
        <w:rPr>
          <w:rFonts w:hint="eastAsia" w:ascii="仿宋" w:hAnsi="仿宋" w:eastAsia="仿宋" w:cs="仿宋"/>
          <w:color w:val="auto"/>
          <w:sz w:val="30"/>
          <w:szCs w:val="30"/>
          <w:highlight w:val="none"/>
        </w:rPr>
        <w:t>。</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u w:val="single"/>
        </w:rPr>
        <w:t>现行预算定额及费用计价规定</w:t>
      </w:r>
      <w:r>
        <w:rPr>
          <w:rFonts w:hint="eastAsia" w:ascii="仿宋" w:hAnsi="仿宋" w:eastAsia="仿宋" w:cs="仿宋"/>
          <w:color w:val="auto"/>
          <w:sz w:val="30"/>
          <w:szCs w:val="30"/>
          <w:highlight w:val="none"/>
        </w:rPr>
        <w:t>。</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u w:val="single"/>
        </w:rPr>
        <w:t>《政府投资项目审计规定》</w:t>
      </w:r>
      <w:r>
        <w:rPr>
          <w:rFonts w:hint="eastAsia" w:ascii="仿宋" w:hAnsi="仿宋" w:eastAsia="仿宋" w:cs="仿宋"/>
          <w:color w:val="auto"/>
          <w:sz w:val="30"/>
          <w:szCs w:val="30"/>
          <w:highlight w:val="none"/>
        </w:rPr>
        <w:t>。</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u w:val="single"/>
        </w:rPr>
        <w:t>《广西壮族自治区政府投资建设项目审计办法》</w:t>
      </w:r>
      <w:r>
        <w:rPr>
          <w:rFonts w:hint="eastAsia" w:ascii="仿宋" w:hAnsi="仿宋" w:eastAsia="仿宋" w:cs="仿宋"/>
          <w:color w:val="auto"/>
          <w:sz w:val="30"/>
          <w:szCs w:val="30"/>
          <w:highlight w:val="none"/>
        </w:rPr>
        <w:t>。</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color w:val="auto"/>
          <w:sz w:val="30"/>
          <w:szCs w:val="30"/>
          <w:highlight w:val="none"/>
          <w:u w:val="single"/>
        </w:rPr>
        <w:t>《工程造价咨询单位执业行为准则》</w:t>
      </w:r>
      <w:r>
        <w:rPr>
          <w:rFonts w:hint="eastAsia" w:ascii="仿宋" w:hAnsi="仿宋" w:eastAsia="仿宋" w:cs="仿宋"/>
          <w:color w:val="auto"/>
          <w:sz w:val="30"/>
          <w:szCs w:val="30"/>
          <w:highlight w:val="none"/>
        </w:rPr>
        <w:t>。</w:t>
      </w:r>
    </w:p>
    <w:p>
      <w:pPr>
        <w:spacing w:line="360" w:lineRule="auto"/>
        <w:ind w:left="567"/>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w:t>
      </w:r>
      <w:r>
        <w:rPr>
          <w:rFonts w:hint="eastAsia" w:ascii="仿宋" w:hAnsi="仿宋" w:eastAsia="仿宋" w:cs="仿宋"/>
          <w:color w:val="auto"/>
          <w:sz w:val="30"/>
          <w:szCs w:val="30"/>
          <w:highlight w:val="none"/>
          <w:u w:val="single"/>
        </w:rPr>
        <w:t>《造价工程师职业道德行为准则》</w:t>
      </w:r>
      <w:r>
        <w:rPr>
          <w:rFonts w:hint="eastAsia" w:ascii="仿宋" w:hAnsi="仿宋" w:eastAsia="仿宋" w:cs="仿宋"/>
          <w:color w:val="auto"/>
          <w:sz w:val="30"/>
          <w:szCs w:val="30"/>
          <w:highlight w:val="none"/>
        </w:rPr>
        <w:t>。</w:t>
      </w:r>
    </w:p>
    <w:p>
      <w:pPr>
        <w:spacing w:line="360" w:lineRule="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2.委托人的义务</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2.1提供资料</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委托人提供与本合同咨询业务有关的资料包括：</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竣工图、送审的竣工结算</w:t>
      </w:r>
      <w:r>
        <w:rPr>
          <w:rFonts w:hint="eastAsia" w:ascii="仿宋" w:hAnsi="仿宋" w:eastAsia="仿宋" w:cs="仿宋"/>
          <w:color w:val="auto"/>
          <w:sz w:val="30"/>
          <w:szCs w:val="30"/>
          <w:highlight w:val="none"/>
          <w:u w:val="single"/>
        </w:rPr>
        <w:t xml:space="preserve">等相关资料  </w:t>
      </w:r>
      <w:r>
        <w:rPr>
          <w:rFonts w:hint="eastAsia" w:ascii="仿宋" w:hAnsi="仿宋" w:eastAsia="仿宋" w:cs="仿宋"/>
          <w:color w:val="auto"/>
          <w:sz w:val="30"/>
          <w:szCs w:val="30"/>
          <w:highlight w:val="none"/>
        </w:rPr>
        <w:t>。</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2.2提供工作条件</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2.2.1项目咨询人员使用由委托人提供的房屋及设备，支付使用费的标准为：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2.3答复</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委托人同意</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7</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日内，对咨询人书面提交并要求做出决定的事宜给予书面答复。逾期未答复的，视为委托人认可。</w:t>
      </w:r>
    </w:p>
    <w:p>
      <w:pPr>
        <w:spacing w:line="360" w:lineRule="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3.咨询人的义务</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3.1项目咨询团队及人员</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3.1.1项目咨询团队人员的数量不少于 3人。咨询人在合同签订后1个工作日内提供项目咨询团队人员名单及联系方式。</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本工程服务的造价技术人员不少于3人，其中：</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①项目负责人应具有住房和城乡建设部颁发的一级注册造价工程师证书并具有</w:t>
      </w:r>
      <w:r>
        <w:rPr>
          <w:rFonts w:hint="eastAsia" w:ascii="仿宋" w:hAnsi="仿宋" w:eastAsia="仿宋" w:cs="仿宋"/>
          <w:color w:val="auto"/>
          <w:sz w:val="30"/>
          <w:szCs w:val="30"/>
          <w:highlight w:val="none"/>
          <w:lang w:eastAsia="zh-CN"/>
        </w:rPr>
        <w:t>副高、</w:t>
      </w:r>
      <w:r>
        <w:rPr>
          <w:rFonts w:hint="eastAsia" w:ascii="仿宋" w:hAnsi="仿宋" w:eastAsia="仿宋" w:cs="仿宋"/>
          <w:color w:val="auto"/>
          <w:sz w:val="30"/>
          <w:szCs w:val="30"/>
          <w:highlight w:val="none"/>
        </w:rPr>
        <w:t>高级或高级以上技术职称。</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②项目组其他2名造价技术人员中,造价专业应为土建</w:t>
      </w:r>
      <w:r>
        <w:rPr>
          <w:rFonts w:hint="eastAsia" w:ascii="仿宋" w:hAnsi="仿宋" w:eastAsia="仿宋" w:cs="仿宋"/>
          <w:color w:val="auto"/>
          <w:sz w:val="30"/>
          <w:szCs w:val="30"/>
          <w:highlight w:val="none"/>
          <w:lang w:eastAsia="zh-CN"/>
        </w:rPr>
        <w:t>、市政</w:t>
      </w:r>
      <w:r>
        <w:rPr>
          <w:rFonts w:hint="eastAsia" w:ascii="仿宋" w:hAnsi="仿宋" w:eastAsia="仿宋" w:cs="仿宋"/>
          <w:color w:val="auto"/>
          <w:sz w:val="30"/>
          <w:szCs w:val="30"/>
          <w:highlight w:val="none"/>
        </w:rPr>
        <w:t>专业1人，安装专业1人。项目组其他2名造价技术人员中至少有1人为住房和城乡建设部颁发的造价工程师。</w:t>
      </w:r>
    </w:p>
    <w:p>
      <w:pPr>
        <w:pStyle w:val="6"/>
        <w:keepNext w:val="0"/>
        <w:keepLines w:val="0"/>
        <w:pageBreakBefore w:val="0"/>
        <w:widowControl w:val="0"/>
        <w:kinsoku/>
        <w:wordWrap/>
        <w:overflowPunct/>
        <w:topLinePunct w:val="0"/>
        <w:autoSpaceDE/>
        <w:autoSpaceDN/>
        <w:bidi w:val="0"/>
        <w:adjustRightInd/>
        <w:snapToGrid/>
        <w:ind w:firstLine="600" w:firstLineChars="200"/>
        <w:jc w:val="left"/>
        <w:textAlignment w:val="auto"/>
        <w:rPr>
          <w:color w:val="auto"/>
          <w:highlight w:val="none"/>
        </w:rPr>
      </w:pPr>
      <w:r>
        <w:rPr>
          <w:rFonts w:hint="eastAsia" w:ascii="仿宋" w:hAnsi="仿宋" w:eastAsia="仿宋" w:cs="仿宋"/>
          <w:color w:val="auto"/>
          <w:sz w:val="30"/>
          <w:szCs w:val="30"/>
          <w:highlight w:val="none"/>
        </w:rPr>
        <w:t>③项目咨询团队需提交项目负责人一级造价师职业资格证书、职称证书、身份证复印件以及联系方式，项目组造价人员需提交职业资格证书、身份证复印件以及联系方式。上述复印件均需加盖单位公章。</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3.1.2项目负责人为：</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，项目负责人为履行本合同的权限为:</w:t>
      </w:r>
      <w:r>
        <w:rPr>
          <w:rFonts w:hint="eastAsia" w:ascii="仿宋" w:hAnsi="仿宋" w:eastAsia="仿宋" w:cs="仿宋"/>
          <w:color w:val="auto"/>
          <w:sz w:val="30"/>
          <w:szCs w:val="30"/>
          <w:highlight w:val="none"/>
          <w:u w:val="single"/>
        </w:rPr>
        <w:t xml:space="preserve"> 递交造价咨询成果文件，负责本工程造价咨询相关问题的核对、协调</w:t>
      </w:r>
      <w:r>
        <w:rPr>
          <w:rFonts w:hint="eastAsia" w:ascii="仿宋" w:hAnsi="仿宋" w:eastAsia="仿宋" w:cs="仿宋"/>
          <w:color w:val="auto"/>
          <w:sz w:val="30"/>
          <w:szCs w:val="30"/>
          <w:highlight w:val="none"/>
        </w:rPr>
        <w:t>。</w:t>
      </w:r>
    </w:p>
    <w:p>
      <w:pPr>
        <w:pStyle w:val="2"/>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3.1.3  项目组其他成员：</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3.1.4咨询人更换项目咨询团队其他咨询人员的约定：</w:t>
      </w:r>
      <w:r>
        <w:rPr>
          <w:rFonts w:hint="eastAsia" w:ascii="仿宋" w:hAnsi="仿宋" w:eastAsia="仿宋" w:cs="仿宋"/>
          <w:color w:val="auto"/>
          <w:sz w:val="30"/>
          <w:szCs w:val="30"/>
          <w:highlight w:val="none"/>
          <w:u w:val="single"/>
        </w:rPr>
        <w:t>非经委托人同意，咨询人不得擅自更换项目咨询团队其他咨询人员</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3.1.5委托人要求更换咨询人员的情形还包括：</w:t>
      </w:r>
      <w:r>
        <w:rPr>
          <w:rFonts w:hint="eastAsia" w:ascii="仿宋" w:hAnsi="仿宋" w:eastAsia="仿宋" w:cs="仿宋"/>
          <w:color w:val="auto"/>
          <w:sz w:val="30"/>
          <w:szCs w:val="30"/>
          <w:highlight w:val="none"/>
          <w:u w:val="single"/>
        </w:rPr>
        <w:t>当委托人认定咨询专业人员不按咨询合同履行其职责，或与第三人串通给委托人造成经济损失的，委托人有权要求更换咨询专业人员，咨询人不予更换的，</w:t>
      </w:r>
      <w:r>
        <w:rPr>
          <w:rFonts w:hint="eastAsia" w:ascii="仿宋" w:hAnsi="仿宋" w:eastAsia="仿宋" w:cs="仿宋"/>
          <w:color w:val="auto"/>
          <w:sz w:val="30"/>
          <w:szCs w:val="30"/>
          <w:highlight w:val="none"/>
          <w:u w:val="single"/>
          <w:lang w:val="en-US" w:eastAsia="zh-CN"/>
        </w:rPr>
        <w:t>委托人可以解除合同，并要求咨询人承担全部损失</w:t>
      </w:r>
      <w:r>
        <w:rPr>
          <w:rFonts w:hint="eastAsia" w:ascii="仿宋" w:hAnsi="仿宋" w:eastAsia="仿宋" w:cs="仿宋"/>
          <w:color w:val="auto"/>
          <w:sz w:val="30"/>
          <w:szCs w:val="30"/>
          <w:highlight w:val="none"/>
          <w:u w:val="single"/>
        </w:rPr>
        <w:t>。</w:t>
      </w:r>
    </w:p>
    <w:p>
      <w:pPr>
        <w:spacing w:line="360" w:lineRule="auto"/>
        <w:ind w:firstLine="600" w:firstLineChars="200"/>
        <w:outlineLvl w:val="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3.2咨询人的工作要求</w:t>
      </w:r>
    </w:p>
    <w:p>
      <w:pPr>
        <w:spacing w:line="360" w:lineRule="auto"/>
        <w:ind w:firstLine="600" w:firstLineChars="200"/>
        <w:rPr>
          <w:rFonts w:hint="eastAsia"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3.2.1咨询人向委托人提供有关资料的时间：</w:t>
      </w:r>
      <w:r>
        <w:rPr>
          <w:rFonts w:hint="eastAsia" w:ascii="仿宋" w:hAnsi="仿宋" w:eastAsia="仿宋" w:cs="仿宋"/>
          <w:color w:val="auto"/>
          <w:sz w:val="30"/>
          <w:szCs w:val="30"/>
          <w:highlight w:val="none"/>
          <w:u w:val="single"/>
          <w:lang w:eastAsia="zh-CN"/>
        </w:rPr>
        <w:t>收到通知之日起</w:t>
      </w:r>
      <w:r>
        <w:rPr>
          <w:rFonts w:hint="eastAsia" w:ascii="仿宋" w:hAnsi="仿宋" w:eastAsia="仿宋" w:cs="仿宋"/>
          <w:color w:val="auto"/>
          <w:sz w:val="30"/>
          <w:szCs w:val="30"/>
          <w:highlight w:val="none"/>
          <w:u w:val="single"/>
          <w:lang w:val="en-US" w:eastAsia="zh-CN"/>
        </w:rPr>
        <w:t>5日内。</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咨询人向委托人提供的资料还包括：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3.2.2咨询人向委托人提供咨询成果文件的名称、组成、时间、份数及质量标准：</w:t>
      </w:r>
      <w:r>
        <w:rPr>
          <w:rFonts w:hint="eastAsia" w:ascii="仿宋" w:hAnsi="仿宋" w:eastAsia="仿宋" w:cs="仿宋"/>
          <w:sz w:val="30"/>
          <w:szCs w:val="30"/>
        </w:rPr>
        <w:t>按合同时间要求向委托人出具审核报告</w:t>
      </w:r>
      <w:r>
        <w:rPr>
          <w:rFonts w:hint="eastAsia" w:ascii="仿宋" w:hAnsi="仿宋" w:eastAsia="仿宋" w:cs="仿宋"/>
          <w:sz w:val="30"/>
          <w:szCs w:val="30"/>
          <w:lang w:val="zh-CN"/>
        </w:rPr>
        <w:t>等结算成果及</w:t>
      </w:r>
      <w:r>
        <w:rPr>
          <w:rFonts w:hint="eastAsia" w:ascii="仿宋" w:hAnsi="仿宋" w:eastAsia="仿宋" w:cs="仿宋"/>
          <w:sz w:val="30"/>
          <w:szCs w:val="30"/>
          <w:lang w:val="zh-CN" w:eastAsia="zh-CN"/>
        </w:rPr>
        <w:t>指标分析</w:t>
      </w:r>
      <w:r>
        <w:rPr>
          <w:rFonts w:hint="eastAsia" w:ascii="仿宋" w:hAnsi="仿宋" w:eastAsia="仿宋" w:cs="仿宋"/>
          <w:sz w:val="30"/>
          <w:szCs w:val="30"/>
        </w:rPr>
        <w:t>一式6份及</w:t>
      </w:r>
      <w:r>
        <w:rPr>
          <w:rFonts w:hint="eastAsia" w:ascii="仿宋" w:hAnsi="仿宋" w:eastAsia="仿宋" w:cs="仿宋"/>
          <w:sz w:val="30"/>
          <w:szCs w:val="30"/>
          <w:lang w:eastAsia="zh-CN"/>
        </w:rPr>
        <w:t>光盘</w:t>
      </w:r>
      <w:r>
        <w:rPr>
          <w:rFonts w:hint="eastAsia" w:ascii="仿宋" w:hAnsi="仿宋" w:eastAsia="仿宋" w:cs="仿宋"/>
          <w:sz w:val="30"/>
          <w:szCs w:val="30"/>
        </w:rPr>
        <w:t>电子档1份</w:t>
      </w:r>
      <w:r>
        <w:rPr>
          <w:rFonts w:hint="eastAsia" w:ascii="仿宋" w:hAnsi="仿宋" w:eastAsia="仿宋" w:cs="仿宋"/>
          <w:sz w:val="30"/>
          <w:szCs w:val="30"/>
          <w:lang w:eastAsia="zh-CN"/>
        </w:rPr>
        <w:t>（</w:t>
      </w:r>
      <w:r>
        <w:rPr>
          <w:rFonts w:hint="eastAsia" w:ascii="仿宋" w:hAnsi="仿宋" w:eastAsia="仿宋" w:cs="仿宋"/>
          <w:sz w:val="30"/>
          <w:szCs w:val="30"/>
          <w:lang w:val="zh-CN"/>
        </w:rPr>
        <w:t>包含但不限于竣工结算博奥</w:t>
      </w:r>
      <w:r>
        <w:rPr>
          <w:rFonts w:hint="eastAsia" w:ascii="仿宋" w:hAnsi="仿宋" w:eastAsia="仿宋" w:cs="仿宋"/>
          <w:sz w:val="30"/>
          <w:szCs w:val="30"/>
        </w:rPr>
        <w:t>V17软件版、详细的计算式、广联达算量模型</w:t>
      </w:r>
      <w:r>
        <w:rPr>
          <w:rFonts w:hint="eastAsia" w:ascii="仿宋" w:hAnsi="仿宋" w:eastAsia="仿宋" w:cs="仿宋"/>
          <w:sz w:val="30"/>
          <w:szCs w:val="30"/>
          <w:lang w:val="zh-CN"/>
        </w:rPr>
        <w:t>）。</w:t>
      </w:r>
    </w:p>
    <w:p>
      <w:pPr>
        <w:spacing w:line="360" w:lineRule="auto"/>
        <w:ind w:firstLine="600" w:firstLineChars="200"/>
        <w:rPr>
          <w:rFonts w:hint="default" w:ascii="仿宋" w:hAnsi="仿宋" w:eastAsia="仿宋" w:cs="仿宋"/>
          <w:color w:val="auto"/>
          <w:sz w:val="30"/>
          <w:szCs w:val="30"/>
          <w:highlight w:val="none"/>
          <w:lang w:val="en-US" w:eastAsia="zh-CN"/>
        </w:rPr>
      </w:pPr>
      <w:r>
        <w:rPr>
          <w:rFonts w:hint="eastAsia" w:ascii="仿宋" w:hAnsi="仿宋" w:eastAsia="仿宋" w:cs="仿宋"/>
          <w:color w:val="auto"/>
          <w:sz w:val="30"/>
          <w:szCs w:val="30"/>
          <w:highlight w:val="none"/>
          <w:lang w:val="en-US" w:eastAsia="zh-CN"/>
        </w:rPr>
        <w:t>3.2.3对于委托人提出需要以询价方式确定的材料价格，咨询人应提交至少三家供应商对应的材料价格，并加盖供应商公章。咨询人提交的每种材料价格少一家则扣除咨询费500元。</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咨询人应在收到委托人以书面形式提出的建议或者异议后</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3</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日内给予书面答复。</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3.2.</w:t>
      </w:r>
      <w:r>
        <w:rPr>
          <w:rFonts w:hint="eastAsia" w:ascii="仿宋" w:hAnsi="仿宋" w:eastAsia="仿宋" w:cs="仿宋"/>
          <w:color w:val="auto"/>
          <w:sz w:val="30"/>
          <w:szCs w:val="30"/>
          <w:highlight w:val="none"/>
          <w:lang w:val="en-US" w:eastAsia="zh-CN"/>
        </w:rPr>
        <w:t>5</w:t>
      </w:r>
      <w:r>
        <w:rPr>
          <w:rFonts w:hint="eastAsia" w:ascii="仿宋" w:hAnsi="仿宋" w:eastAsia="仿宋" w:cs="仿宋"/>
          <w:color w:val="auto"/>
          <w:sz w:val="30"/>
          <w:szCs w:val="30"/>
          <w:highlight w:val="none"/>
        </w:rPr>
        <w:t>委托人可根据项目实际情况，要求咨询人递交项目咨询的进度安排，咨询人应给予提供。</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3.3咨询人的工作依据</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经双方协商，本合同约定的造价咨询服务适用的技术标准、规范、定额等</w:t>
      </w:r>
    </w:p>
    <w:p>
      <w:pPr>
        <w:spacing w:line="360" w:lineRule="auto"/>
        <w:ind w:firstLine="600" w:firstLineChars="2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工作依据为：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3.4使用委托人房屋及设备的返还</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咨询人应在本合同终止后</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日内移交委托人提供的房屋及设备，移交的方式为：</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4.违约责任</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4.1委托人的违约责任</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4.1.1委托人违约金的计算及支付方法：</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4.1.2委托人赔偿金额按下列方法确定并支付：</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4.1.3委托人逾期付款利息按下列方法计算并支付：</w:t>
      </w:r>
      <w:r>
        <w:rPr>
          <w:rFonts w:hint="eastAsia" w:ascii="仿宋" w:hAnsi="仿宋" w:eastAsia="仿宋" w:cs="仿宋"/>
          <w:color w:val="auto"/>
          <w:sz w:val="30"/>
          <w:szCs w:val="30"/>
          <w:highlight w:val="none"/>
          <w:u w:val="single"/>
        </w:rPr>
        <w:t xml:space="preserve"> 每逾期一天，按应付未付金额的0</w:t>
      </w:r>
      <w:r>
        <w:rPr>
          <w:rFonts w:ascii="仿宋" w:hAnsi="仿宋" w:eastAsia="仿宋" w:cs="仿宋"/>
          <w:color w:val="auto"/>
          <w:sz w:val="30"/>
          <w:szCs w:val="30"/>
          <w:highlight w:val="none"/>
          <w:u w:val="single"/>
        </w:rPr>
        <w:t>.</w:t>
      </w:r>
      <w:r>
        <w:rPr>
          <w:rFonts w:hint="eastAsia" w:ascii="仿宋" w:hAnsi="仿宋" w:eastAsia="仿宋" w:cs="仿宋"/>
          <w:color w:val="auto"/>
          <w:sz w:val="30"/>
          <w:szCs w:val="30"/>
          <w:highlight w:val="none"/>
          <w:u w:val="single"/>
          <w:lang w:val="en-US" w:eastAsia="zh-CN"/>
        </w:rPr>
        <w:t>1</w:t>
      </w:r>
      <w:r>
        <w:rPr>
          <w:rFonts w:hint="eastAsia" w:ascii="仿宋" w:hAnsi="仿宋" w:eastAsia="仿宋" w:cs="仿宋"/>
          <w:color w:val="auto"/>
          <w:sz w:val="30"/>
          <w:szCs w:val="30"/>
          <w:highlight w:val="none"/>
          <w:u w:val="single"/>
        </w:rPr>
        <w:t xml:space="preserve">‰计算违约金 </w:t>
      </w:r>
      <w:r>
        <w:rPr>
          <w:rFonts w:hint="eastAsia" w:ascii="仿宋" w:hAnsi="仿宋" w:eastAsia="仿宋" w:cs="仿宋"/>
          <w:color w:val="auto"/>
          <w:sz w:val="30"/>
          <w:szCs w:val="30"/>
          <w:highlight w:val="none"/>
        </w:rPr>
        <w:t>。</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4.2咨询人的违约责任</w:t>
      </w:r>
    </w:p>
    <w:p>
      <w:pPr>
        <w:spacing w:line="360" w:lineRule="auto"/>
        <w:ind w:firstLine="600" w:firstLineChars="2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4.2.1咨询人违约金的计算及支付方法：</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（1）咨询人逾期提交成果文件的，每逾期一天，按合同总价的</w:t>
      </w:r>
      <w:r>
        <w:rPr>
          <w:rFonts w:hint="eastAsia" w:ascii="仿宋" w:hAnsi="仿宋" w:eastAsia="仿宋" w:cs="仿宋"/>
          <w:color w:val="auto"/>
          <w:sz w:val="30"/>
          <w:szCs w:val="30"/>
          <w:highlight w:val="none"/>
          <w:lang w:val="en-US" w:eastAsia="zh-CN"/>
        </w:rPr>
        <w:t>4</w:t>
      </w:r>
      <w:r>
        <w:rPr>
          <w:rFonts w:ascii="仿宋" w:hAnsi="仿宋" w:eastAsia="仿宋" w:cs="仿宋"/>
          <w:color w:val="auto"/>
          <w:sz w:val="30"/>
          <w:szCs w:val="30"/>
          <w:highlight w:val="none"/>
        </w:rPr>
        <w:t>%</w:t>
      </w:r>
      <w:r>
        <w:rPr>
          <w:rFonts w:hint="eastAsia" w:ascii="仿宋" w:hAnsi="仿宋" w:eastAsia="仿宋" w:cs="仿宋"/>
          <w:color w:val="auto"/>
          <w:sz w:val="30"/>
          <w:szCs w:val="30"/>
          <w:highlight w:val="none"/>
        </w:rPr>
        <w:t>计算违约金。超过规定时间 10个工作日以上的，委托人有权解除合同。</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咨询人擅自更换咨询专业人员的，委托人有权对咨询人处3000元/人/次的违约金；咨询人拒绝更换3.1.4约定的咨询专业人员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咨询人提交的成果文件不符合相关法律法规、技术规范及标准文件规定及本合同约定要求的，咨询人应无条件返工，返工两次以上仍未达到要求的，委托人有权解除合同，并有权不向咨询人支付酬金，不支付酬金的行为不构成违约。</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（4）因咨询人原因给委托人造成损失的，咨询人应承担损失赔偿责任。</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（5）</w:t>
      </w:r>
      <w:r>
        <w:rPr>
          <w:rFonts w:hint="eastAsia" w:ascii="仿宋" w:hAnsi="仿宋" w:eastAsia="仿宋" w:cs="仿宋"/>
          <w:sz w:val="30"/>
          <w:szCs w:val="30"/>
        </w:rPr>
        <w:t>如咨询人</w:t>
      </w:r>
      <w:r>
        <w:rPr>
          <w:rFonts w:hint="eastAsia" w:ascii="仿宋" w:hAnsi="仿宋" w:eastAsia="仿宋" w:cs="仿宋"/>
          <w:sz w:val="30"/>
          <w:szCs w:val="30"/>
          <w:lang w:eastAsia="zh-CN"/>
        </w:rPr>
        <w:t>递交的</w:t>
      </w:r>
      <w:r>
        <w:rPr>
          <w:rFonts w:hint="eastAsia" w:ascii="仿宋" w:hAnsi="仿宋" w:eastAsia="仿宋" w:cs="仿宋"/>
          <w:sz w:val="30"/>
          <w:szCs w:val="30"/>
        </w:rPr>
        <w:t>审核结论与审计机关</w:t>
      </w:r>
      <w:r>
        <w:rPr>
          <w:rFonts w:hint="eastAsia" w:ascii="仿宋" w:hAnsi="仿宋" w:eastAsia="仿宋" w:cs="仿宋"/>
          <w:sz w:val="30"/>
          <w:szCs w:val="30"/>
          <w:lang w:eastAsia="zh-CN"/>
        </w:rPr>
        <w:t>、财政评审中心</w:t>
      </w:r>
      <w:r>
        <w:rPr>
          <w:rFonts w:hint="eastAsia" w:ascii="仿宋" w:hAnsi="仿宋" w:eastAsia="仿宋" w:cs="仿宋"/>
          <w:sz w:val="30"/>
          <w:szCs w:val="30"/>
        </w:rPr>
        <w:t>或</w:t>
      </w:r>
      <w:r>
        <w:rPr>
          <w:rFonts w:hint="eastAsia" w:ascii="仿宋" w:hAnsi="仿宋" w:eastAsia="仿宋" w:cs="仿宋"/>
          <w:sz w:val="30"/>
          <w:szCs w:val="30"/>
          <w:lang w:eastAsia="zh-CN"/>
        </w:rPr>
        <w:t>委托人</w:t>
      </w:r>
      <w:r>
        <w:rPr>
          <w:rFonts w:hint="eastAsia" w:ascii="仿宋" w:hAnsi="仿宋" w:eastAsia="仿宋" w:cs="仿宋"/>
          <w:sz w:val="30"/>
          <w:szCs w:val="30"/>
        </w:rPr>
        <w:t>复审的审定结论误差超过+</w:t>
      </w:r>
      <w:r>
        <w:rPr>
          <w:rFonts w:hint="eastAsia" w:ascii="仿宋" w:hAnsi="仿宋" w:eastAsia="仿宋" w:cs="仿宋"/>
          <w:sz w:val="30"/>
          <w:szCs w:val="30"/>
          <w:lang w:val="en-US" w:eastAsia="zh-CN"/>
        </w:rPr>
        <w:t>3</w:t>
      </w:r>
      <w:r>
        <w:rPr>
          <w:rFonts w:hint="eastAsia" w:ascii="仿宋" w:hAnsi="仿宋" w:eastAsia="仿宋" w:cs="仿宋"/>
          <w:sz w:val="30"/>
          <w:szCs w:val="30"/>
        </w:rPr>
        <w:t>%（含</w:t>
      </w:r>
      <w:r>
        <w:rPr>
          <w:rFonts w:hint="eastAsia" w:ascii="仿宋" w:hAnsi="仿宋" w:eastAsia="仿宋" w:cs="仿宋"/>
          <w:sz w:val="30"/>
          <w:szCs w:val="30"/>
          <w:lang w:val="en-US" w:eastAsia="zh-CN"/>
        </w:rPr>
        <w:t>3</w:t>
      </w:r>
      <w:r>
        <w:rPr>
          <w:rFonts w:hint="eastAsia" w:ascii="仿宋" w:hAnsi="仿宋" w:eastAsia="仿宋" w:cs="仿宋"/>
          <w:sz w:val="30"/>
          <w:szCs w:val="30"/>
        </w:rPr>
        <w:t>%）视为咨询人违约，咨询人须承担由此造成的全部经济损失和法律责任，委托人有权拒绝支付该项目剩余的服务费，已经支付的部分，咨询人应退回给</w:t>
      </w:r>
      <w:r>
        <w:rPr>
          <w:rFonts w:hint="eastAsia" w:ascii="仿宋" w:hAnsi="仿宋" w:eastAsia="仿宋" w:cs="仿宋"/>
          <w:sz w:val="30"/>
          <w:szCs w:val="30"/>
          <w:highlight w:val="none"/>
        </w:rPr>
        <w:t>委托人</w:t>
      </w:r>
      <w:r>
        <w:rPr>
          <w:rFonts w:hint="eastAsia" w:ascii="仿宋" w:hAnsi="仿宋" w:eastAsia="仿宋" w:cs="仿宋"/>
          <w:sz w:val="30"/>
          <w:szCs w:val="30"/>
        </w:rPr>
        <w:t>。</w:t>
      </w:r>
      <w:r>
        <w:rPr>
          <w:rFonts w:hint="eastAsia" w:ascii="仿宋" w:hAnsi="仿宋" w:eastAsia="仿宋" w:cs="仿宋"/>
          <w:color w:val="auto"/>
          <w:sz w:val="30"/>
          <w:szCs w:val="30"/>
          <w:highlight w:val="none"/>
          <w:lang w:eastAsia="zh-CN"/>
        </w:rPr>
        <w:t>上述误差为因咨询人原因造成的质量偏差。</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咨询人不能将本合同项下的工作进行分包、转包，如发现咨询人有分包、转包现象，委托人有权解除本合同并拒绝支付该项目的服务费，咨询人按合同总价的30%向委托人支付违约金，由咨询人承担委托人另行委托其他服务机构所产生的费用。</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4.2.2因咨询人违约，咨询人赔偿范围按下列方法确定：实际损失、间接损失（包括但不限于聘请第三方完成本合同约定工作所产生的费用、诉讼费、鉴定费、保全费、因保全产生的保全费及律师费等）。</w:t>
      </w:r>
    </w:p>
    <w:p>
      <w:pPr>
        <w:spacing w:line="360" w:lineRule="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5.服务费的预算与支付方式</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1. 咨询费支付：</w:t>
      </w:r>
      <w:r>
        <w:rPr>
          <w:rFonts w:hint="eastAsia" w:ascii="仿宋" w:hAnsi="仿宋" w:eastAsia="仿宋" w:cs="仿宋"/>
          <w:sz w:val="30"/>
          <w:szCs w:val="30"/>
        </w:rPr>
        <w:t>竣工结算审核</w:t>
      </w:r>
      <w:r>
        <w:rPr>
          <w:rFonts w:hint="eastAsia" w:ascii="仿宋" w:hAnsi="仿宋" w:eastAsia="仿宋" w:cs="仿宋"/>
          <w:sz w:val="30"/>
          <w:szCs w:val="30"/>
          <w:lang w:eastAsia="zh-CN"/>
        </w:rPr>
        <w:t>完成</w:t>
      </w:r>
      <w:r>
        <w:rPr>
          <w:rFonts w:hint="eastAsia" w:ascii="仿宋" w:hAnsi="仿宋" w:eastAsia="仿宋" w:cs="仿宋"/>
          <w:sz w:val="30"/>
          <w:szCs w:val="30"/>
        </w:rPr>
        <w:t>且经委托人</w:t>
      </w:r>
      <w:r>
        <w:rPr>
          <w:rFonts w:hint="eastAsia" w:ascii="仿宋" w:hAnsi="仿宋" w:eastAsia="仿宋" w:cs="仿宋"/>
          <w:sz w:val="30"/>
          <w:szCs w:val="30"/>
          <w:lang w:eastAsia="zh-CN"/>
        </w:rPr>
        <w:t>签字盖章确认</w:t>
      </w:r>
      <w:r>
        <w:rPr>
          <w:rFonts w:hint="eastAsia" w:ascii="仿宋" w:hAnsi="仿宋" w:eastAsia="仿宋" w:cs="仿宋"/>
          <w:sz w:val="30"/>
          <w:szCs w:val="30"/>
        </w:rPr>
        <w:t>后</w:t>
      </w:r>
      <w:r>
        <w:rPr>
          <w:rFonts w:hint="eastAsia" w:ascii="仿宋" w:hAnsi="仿宋" w:eastAsia="仿宋" w:cs="仿宋"/>
          <w:sz w:val="30"/>
          <w:szCs w:val="30"/>
          <w:lang w:eastAsia="zh-CN"/>
        </w:rPr>
        <w:t>一次性</w:t>
      </w:r>
      <w:r>
        <w:rPr>
          <w:rFonts w:hint="eastAsia" w:ascii="仿宋" w:hAnsi="仿宋" w:eastAsia="仿宋" w:cs="仿宋"/>
          <w:sz w:val="30"/>
          <w:szCs w:val="30"/>
        </w:rPr>
        <w:t>支付至合同总额的100%。</w:t>
      </w:r>
      <w:r>
        <w:rPr>
          <w:rFonts w:hint="eastAsia" w:ascii="仿宋" w:hAnsi="仿宋" w:eastAsia="仿宋" w:cs="仿宋"/>
          <w:color w:val="auto"/>
          <w:sz w:val="30"/>
          <w:szCs w:val="30"/>
          <w:highlight w:val="none"/>
        </w:rPr>
        <w:t xml:space="preserve">款项支付前，咨询人应按照委托人的要求提交提供建设项目资金支出审批表、请款函、合同协议书及有效等额增值税专用发票，否则委托人有权拒绝支付。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2.合同履行期间，如成交咨询人存在违法行为，在监督管理部门调查期间、被行政处罚期间，委托人可视情况终止合同。涉及到所承接项目的咨询服务费，委托人可延期或拒绝支付服务费。</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3.所有费用由委托人转账至咨询人</w:t>
      </w:r>
      <w:r>
        <w:rPr>
          <w:rFonts w:hint="eastAsia" w:ascii="仿宋" w:hAnsi="仿宋" w:eastAsia="仿宋" w:cs="仿宋"/>
          <w:color w:val="auto"/>
          <w:sz w:val="30"/>
          <w:szCs w:val="30"/>
          <w:highlight w:val="none"/>
          <w:lang w:eastAsia="zh-CN"/>
        </w:rPr>
        <w:t>对公</w:t>
      </w:r>
      <w:r>
        <w:rPr>
          <w:rFonts w:hint="eastAsia" w:ascii="仿宋" w:hAnsi="仿宋" w:eastAsia="仿宋" w:cs="仿宋"/>
          <w:color w:val="auto"/>
          <w:sz w:val="30"/>
          <w:szCs w:val="30"/>
          <w:highlight w:val="none"/>
        </w:rPr>
        <w:t>账户。</w:t>
      </w:r>
    </w:p>
    <w:p>
      <w:pPr>
        <w:spacing w:line="360" w:lineRule="auto"/>
        <w:ind w:firstLine="600" w:firstLineChars="200"/>
        <w:rPr>
          <w:rFonts w:hint="eastAsia"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开户名称：</w:t>
      </w:r>
      <w:r>
        <w:rPr>
          <w:rFonts w:hint="eastAsia" w:ascii="仿宋" w:hAnsi="仿宋" w:eastAsia="仿宋" w:cs="仿宋"/>
          <w:color w:val="auto"/>
          <w:sz w:val="30"/>
          <w:szCs w:val="30"/>
          <w:highlight w:val="none"/>
          <w:u w:val="single"/>
          <w:lang w:val="en-US" w:eastAsia="zh-CN"/>
        </w:rPr>
        <w:t xml:space="preserve">                            </w:t>
      </w:r>
    </w:p>
    <w:p>
      <w:pPr>
        <w:spacing w:line="360" w:lineRule="auto"/>
        <w:ind w:firstLine="600" w:firstLineChars="200"/>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开户银行：</w:t>
      </w:r>
      <w:r>
        <w:rPr>
          <w:rFonts w:hint="eastAsia" w:ascii="仿宋" w:hAnsi="仿宋" w:eastAsia="仿宋" w:cs="仿宋"/>
          <w:color w:val="auto"/>
          <w:sz w:val="30"/>
          <w:szCs w:val="30"/>
          <w:highlight w:val="none"/>
          <w:u w:val="single"/>
          <w:lang w:val="en-US" w:eastAsia="zh-CN"/>
        </w:rPr>
        <w:t xml:space="preserve">                              </w:t>
      </w:r>
    </w:p>
    <w:p>
      <w:pPr>
        <w:spacing w:line="360" w:lineRule="auto"/>
        <w:ind w:firstLine="600" w:firstLineChars="200"/>
        <w:rPr>
          <w:rFonts w:hint="default" w:ascii="仿宋" w:hAnsi="仿宋" w:eastAsia="仿宋" w:cs="仿宋"/>
          <w:color w:val="auto"/>
          <w:sz w:val="30"/>
          <w:szCs w:val="30"/>
          <w:highlight w:val="none"/>
          <w:u w:val="single"/>
          <w:lang w:val="en-US" w:eastAsia="zh-CN"/>
        </w:rPr>
      </w:pPr>
      <w:r>
        <w:rPr>
          <w:rFonts w:hint="eastAsia" w:ascii="仿宋" w:hAnsi="仿宋" w:eastAsia="仿宋" w:cs="仿宋"/>
          <w:color w:val="auto"/>
          <w:sz w:val="30"/>
          <w:szCs w:val="30"/>
          <w:highlight w:val="none"/>
        </w:rPr>
        <w:t>账    号：</w:t>
      </w:r>
      <w:r>
        <w:rPr>
          <w:rFonts w:hint="eastAsia" w:ascii="仿宋" w:hAnsi="仿宋" w:eastAsia="仿宋" w:cs="仿宋"/>
          <w:color w:val="auto"/>
          <w:sz w:val="30"/>
          <w:szCs w:val="30"/>
          <w:highlight w:val="none"/>
          <w:u w:val="single"/>
          <w:lang w:val="en-US" w:eastAsia="zh-CN"/>
        </w:rPr>
        <w:t xml:space="preserve">                              </w:t>
      </w:r>
    </w:p>
    <w:p>
      <w:pPr>
        <w:spacing w:line="360" w:lineRule="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6.合同变更、解除与终止</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6.1合同变更</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6.1.2除不可抗力外，因非咨询人原因导致本合同履行期限延长、内容增加时，附加工作酬金按下列方法确定：</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6.2合同解除</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6.2.2双方约定解除合同的条件还包括：</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6.2.4因不可抗力导致的合同解除，双方约定损失的分担如下：</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w:t>
      </w:r>
    </w:p>
    <w:p>
      <w:pPr>
        <w:spacing w:line="360" w:lineRule="auto"/>
        <w:outlineLvl w:val="0"/>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7.争议解决</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7.2调解</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如果双方不能在</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日内解决本合同争议，可以将其提交</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进行调解。</w:t>
      </w:r>
    </w:p>
    <w:p>
      <w:pPr>
        <w:spacing w:line="360" w:lineRule="auto"/>
        <w:ind w:firstLine="600" w:firstLineChars="200"/>
        <w:outlineLvl w:val="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7.3仲裁或诉讼</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合同争议的最终解决方式为下列第</w:t>
      </w:r>
      <w:r>
        <w:rPr>
          <w:rFonts w:hint="eastAsia" w:ascii="仿宋" w:hAnsi="仿宋" w:eastAsia="仿宋" w:cs="仿宋"/>
          <w:color w:val="auto"/>
          <w:sz w:val="30"/>
          <w:szCs w:val="30"/>
          <w:highlight w:val="none"/>
          <w:u w:val="single"/>
        </w:rPr>
        <w:t xml:space="preserve">   （2）   </w:t>
      </w:r>
      <w:r>
        <w:rPr>
          <w:rFonts w:hint="eastAsia" w:ascii="仿宋" w:hAnsi="仿宋" w:eastAsia="仿宋" w:cs="仿宋"/>
          <w:color w:val="auto"/>
          <w:sz w:val="30"/>
          <w:szCs w:val="30"/>
          <w:highlight w:val="none"/>
        </w:rPr>
        <w:t>种方式：</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（1）提请 </w:t>
      </w: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仲裁委员会进行仲裁。</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（2）向</w:t>
      </w:r>
      <w:r>
        <w:rPr>
          <w:rFonts w:hint="eastAsia" w:ascii="仿宋" w:hAnsi="仿宋" w:eastAsia="仿宋" w:cs="仿宋"/>
          <w:color w:val="auto"/>
          <w:sz w:val="30"/>
          <w:szCs w:val="30"/>
          <w:highlight w:val="none"/>
          <w:u w:val="single"/>
        </w:rPr>
        <w:t>项目所在地</w:t>
      </w:r>
      <w:r>
        <w:rPr>
          <w:rFonts w:hint="eastAsia" w:ascii="仿宋" w:hAnsi="仿宋" w:eastAsia="仿宋" w:cs="仿宋"/>
          <w:color w:val="auto"/>
          <w:sz w:val="30"/>
          <w:szCs w:val="30"/>
          <w:highlight w:val="none"/>
        </w:rPr>
        <w:t>人民法院提起诉讼。</w:t>
      </w:r>
    </w:p>
    <w:p>
      <w:pPr>
        <w:spacing w:line="360" w:lineRule="auto"/>
        <w:rPr>
          <w:rFonts w:ascii="仿宋" w:hAnsi="仿宋" w:eastAsia="仿宋" w:cs="仿宋"/>
          <w:b/>
          <w:color w:val="auto"/>
          <w:sz w:val="30"/>
          <w:szCs w:val="30"/>
          <w:highlight w:val="none"/>
        </w:rPr>
      </w:pPr>
      <w:r>
        <w:rPr>
          <w:rFonts w:hint="eastAsia" w:ascii="仿宋" w:hAnsi="仿宋" w:eastAsia="仿宋" w:cs="仿宋"/>
          <w:b/>
          <w:color w:val="auto"/>
          <w:sz w:val="30"/>
          <w:szCs w:val="30"/>
          <w:highlight w:val="none"/>
        </w:rPr>
        <w:t>8.其他</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8.1 考察及相关费用：咨询人经委托人同意进行考察发生的费用由</w:t>
      </w:r>
      <w:r>
        <w:rPr>
          <w:rFonts w:hint="eastAsia" w:ascii="仿宋" w:hAnsi="仿宋" w:eastAsia="仿宋" w:cs="仿宋"/>
          <w:color w:val="auto"/>
          <w:sz w:val="30"/>
          <w:szCs w:val="30"/>
          <w:highlight w:val="none"/>
          <w:u w:val="single"/>
        </w:rPr>
        <w:t>咨询人</w:t>
      </w:r>
      <w:r>
        <w:rPr>
          <w:rFonts w:hint="eastAsia" w:ascii="仿宋" w:hAnsi="仿宋" w:eastAsia="仿宋" w:cs="仿宋"/>
          <w:color w:val="auto"/>
          <w:sz w:val="30"/>
          <w:szCs w:val="30"/>
          <w:highlight w:val="none"/>
        </w:rPr>
        <w:t>支付。差旅费及相关费用的支付：</w:t>
      </w:r>
      <w:bookmarkStart w:id="0" w:name="bookmark23"/>
      <w:bookmarkEnd w:id="0"/>
      <w:r>
        <w:rPr>
          <w:rFonts w:hint="eastAsia" w:ascii="仿宋" w:hAnsi="仿宋" w:eastAsia="仿宋" w:cs="仿宋"/>
          <w:color w:val="auto"/>
          <w:sz w:val="30"/>
          <w:szCs w:val="30"/>
          <w:highlight w:val="none"/>
          <w:u w:val="single"/>
        </w:rPr>
        <w:t>由咨询人承担</w:t>
      </w:r>
      <w:r>
        <w:rPr>
          <w:rFonts w:hint="eastAsia" w:ascii="仿宋" w:hAnsi="仿宋" w:eastAsia="仿宋" w:cs="仿宋"/>
          <w:color w:val="auto"/>
          <w:sz w:val="30"/>
          <w:szCs w:val="30"/>
          <w:highlight w:val="none"/>
        </w:rPr>
        <w:t>。</w:t>
      </w:r>
    </w:p>
    <w:p>
      <w:pPr>
        <w:pStyle w:val="6"/>
        <w:tabs>
          <w:tab w:val="left" w:pos="8039"/>
        </w:tabs>
        <w:kinsoku w:val="0"/>
        <w:overflowPunct w:val="0"/>
        <w:spacing w:line="360" w:lineRule="auto"/>
        <w:ind w:firstLine="600" w:firstLineChars="200"/>
        <w:jc w:val="both"/>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w:t>
      </w:r>
      <w:r>
        <w:rPr>
          <w:rFonts w:hint="eastAsia" w:ascii="仿宋" w:hAnsi="仿宋" w:eastAsia="仿宋" w:cs="仿宋"/>
          <w:color w:val="auto"/>
          <w:spacing w:val="-60"/>
          <w:sz w:val="30"/>
          <w:szCs w:val="30"/>
          <w:highlight w:val="none"/>
        </w:rPr>
        <w:t xml:space="preserve"> </w:t>
      </w:r>
      <w:r>
        <w:rPr>
          <w:rFonts w:hint="eastAsia" w:ascii="仿宋" w:hAnsi="仿宋" w:eastAsia="仿宋" w:cs="仿宋"/>
          <w:color w:val="auto"/>
          <w:sz w:val="30"/>
          <w:szCs w:val="30"/>
          <w:highlight w:val="none"/>
        </w:rPr>
        <w:t>联络</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8.2.1 任何一方与合同有关的通知、指示、要求、决定等，均应在 7日内送达对方指定的接收人和送达地点。</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 xml:space="preserve">8.2.2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河池市金城江区金碧路25号 </w:t>
      </w:r>
      <w:r>
        <w:rPr>
          <w:rFonts w:hint="eastAsia" w:ascii="仿宋" w:hAnsi="仿宋" w:eastAsia="仿宋" w:cs="仿宋"/>
          <w:color w:val="auto"/>
          <w:sz w:val="30"/>
          <w:szCs w:val="30"/>
          <w:highlight w:val="none"/>
        </w:rPr>
        <w:t>，电话：</w:t>
      </w:r>
      <w:r>
        <w:rPr>
          <w:rFonts w:hint="eastAsia" w:ascii="仿宋" w:hAnsi="仿宋" w:eastAsia="仿宋" w:cs="仿宋"/>
          <w:color w:val="auto"/>
          <w:sz w:val="30"/>
          <w:szCs w:val="30"/>
          <w:highlight w:val="none"/>
          <w:u w:val="single"/>
        </w:rPr>
        <w:t xml:space="preserve">0778-2283383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gcb2113008@163.com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咨询人指定的送达接收人：</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，送达地点：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rPr>
        <w:t>，电子邮箱：</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val="en-US" w:eastAsia="zh-CN"/>
        </w:rPr>
        <w:t xml:space="preserve">          </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u w:val="single"/>
        </w:rPr>
      </w:pPr>
      <w:r>
        <w:rPr>
          <w:rFonts w:hint="eastAsia" w:ascii="仿宋" w:hAnsi="仿宋" w:eastAsia="仿宋" w:cs="仿宋"/>
          <w:color w:val="auto"/>
          <w:sz w:val="30"/>
          <w:szCs w:val="30"/>
          <w:highlight w:val="none"/>
        </w:rPr>
        <w:t>8.5知识产权</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委托人提供给咨询人的图纸、委托人为实施工程自行编制或委托编制的技术规范以及反映委托人要求的或其他类似性质文件的著作权属于</w:t>
      </w:r>
      <w:r>
        <w:rPr>
          <w:rFonts w:hint="eastAsia" w:ascii="仿宋" w:hAnsi="仿宋" w:eastAsia="仿宋" w:cs="仿宋"/>
          <w:color w:val="auto"/>
          <w:sz w:val="30"/>
          <w:szCs w:val="30"/>
          <w:highlight w:val="none"/>
          <w:u w:val="single"/>
        </w:rPr>
        <w:t>委托人</w:t>
      </w:r>
      <w:r>
        <w:rPr>
          <w:rFonts w:hint="eastAsia" w:ascii="仿宋" w:hAnsi="仿宋" w:eastAsia="仿宋" w:cs="仿宋"/>
          <w:color w:val="auto"/>
          <w:sz w:val="30"/>
          <w:szCs w:val="30"/>
          <w:highlight w:val="none"/>
        </w:rPr>
        <w:t xml:space="preserve">。 </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咨询人为履行本合同约定而编制的成果文件，其著作权属于</w:t>
      </w:r>
      <w:r>
        <w:rPr>
          <w:rFonts w:hint="eastAsia" w:ascii="仿宋" w:hAnsi="仿宋" w:eastAsia="仿宋" w:cs="仿宋"/>
          <w:color w:val="auto"/>
          <w:sz w:val="30"/>
          <w:szCs w:val="30"/>
          <w:highlight w:val="none"/>
          <w:u w:val="single"/>
        </w:rPr>
        <w:t xml:space="preserve"> 委托人 </w:t>
      </w:r>
      <w:r>
        <w:rPr>
          <w:rFonts w:hint="eastAsia" w:ascii="仿宋" w:hAnsi="仿宋" w:eastAsia="仿宋" w:cs="仿宋"/>
          <w:color w:val="auto"/>
          <w:sz w:val="30"/>
          <w:szCs w:val="30"/>
          <w:highlight w:val="none"/>
        </w:rPr>
        <w:t>。</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双方将履行本合同形成的有关成果文件用于企业宣传、申报奖项以及接受上级主管部门的检查须遵守以下约定：</w:t>
      </w:r>
      <w:r>
        <w:rPr>
          <w:rFonts w:hint="eastAsia" w:ascii="仿宋" w:hAnsi="仿宋" w:eastAsia="仿宋" w:cs="仿宋"/>
          <w:color w:val="auto"/>
          <w:sz w:val="30"/>
          <w:szCs w:val="30"/>
          <w:highlight w:val="none"/>
          <w:u w:val="single"/>
        </w:rPr>
        <w:t>咨询人将履行本合同形成的有关成果文件用于企业宣传、申报奖项以接受上级主管部门的检查应经过委托人同意</w:t>
      </w:r>
      <w:r>
        <w:rPr>
          <w:rFonts w:hint="eastAsia" w:ascii="仿宋" w:hAnsi="仿宋" w:eastAsia="仿宋" w:cs="仿宋"/>
          <w:color w:val="auto"/>
          <w:sz w:val="30"/>
          <w:szCs w:val="30"/>
          <w:highlight w:val="none"/>
        </w:rPr>
        <w:t>。</w:t>
      </w:r>
      <w:r>
        <w:rPr>
          <w:rFonts w:hint="eastAsia" w:ascii="仿宋" w:hAnsi="仿宋" w:eastAsia="仿宋" w:cs="仿宋"/>
          <w:color w:val="auto"/>
          <w:sz w:val="30"/>
          <w:szCs w:val="30"/>
          <w:highlight w:val="none"/>
        </w:rPr>
        <w:tab/>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rPr>
        <w:t>9.补充条款</w:t>
      </w:r>
    </w:p>
    <w:p>
      <w:pPr>
        <w:spacing w:line="360" w:lineRule="auto"/>
        <w:ind w:firstLine="600" w:firstLineChars="200"/>
        <w:rPr>
          <w:rFonts w:ascii="仿宋" w:hAnsi="仿宋" w:eastAsia="仿宋" w:cs="仿宋"/>
          <w:color w:val="auto"/>
          <w:sz w:val="30"/>
          <w:szCs w:val="30"/>
          <w:highlight w:val="none"/>
        </w:rPr>
      </w:pPr>
      <w:r>
        <w:rPr>
          <w:rFonts w:hint="eastAsia" w:ascii="仿宋" w:hAnsi="仿宋" w:eastAsia="仿宋" w:cs="仿宋"/>
          <w:color w:val="auto"/>
          <w:sz w:val="30"/>
          <w:szCs w:val="30"/>
          <w:highlight w:val="none"/>
          <w:u w:val="single"/>
        </w:rPr>
        <w:t xml:space="preserve">       /      </w:t>
      </w:r>
      <w:r>
        <w:rPr>
          <w:rFonts w:hint="eastAsia" w:ascii="仿宋" w:hAnsi="仿宋" w:eastAsia="仿宋" w:cs="仿宋"/>
          <w:color w:val="auto"/>
          <w:sz w:val="30"/>
          <w:szCs w:val="30"/>
          <w:highlight w:val="none"/>
        </w:rPr>
        <w:t xml:space="preserve"> 。</w:t>
      </w: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widowControl/>
        <w:jc w:val="center"/>
        <w:rPr>
          <w:rFonts w:ascii="仿宋" w:hAnsi="仿宋" w:eastAsia="仿宋"/>
          <w:b/>
          <w:color w:val="auto"/>
          <w:sz w:val="30"/>
          <w:szCs w:val="30"/>
          <w:highlight w:val="none"/>
        </w:rPr>
      </w:pPr>
    </w:p>
    <w:p>
      <w:pPr>
        <w:rPr>
          <w:color w:val="auto"/>
          <w:highlight w:val="none"/>
        </w:rPr>
      </w:pPr>
    </w:p>
    <w:p>
      <w:pPr>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18"/>
        <w:spacing w:line="480" w:lineRule="exact"/>
        <w:jc w:val="center"/>
        <w:rPr>
          <w:rStyle w:val="13"/>
          <w:rFonts w:hint="eastAsia" w:ascii="宋体" w:hAnsi="宋体" w:eastAsia="宋体" w:cs="Times New Roman"/>
          <w:b/>
          <w:bCs/>
          <w:color w:val="auto"/>
          <w:kern w:val="44"/>
          <w:sz w:val="32"/>
          <w:szCs w:val="32"/>
          <w:highlight w:val="none"/>
        </w:rPr>
      </w:pPr>
    </w:p>
    <w:p>
      <w:pPr>
        <w:pStyle w:val="18"/>
        <w:spacing w:line="480" w:lineRule="exact"/>
        <w:jc w:val="center"/>
        <w:rPr>
          <w:rStyle w:val="13"/>
          <w:rFonts w:hint="eastAsia" w:ascii="宋体" w:hAnsi="宋体" w:eastAsia="宋体" w:cs="Times New Roman"/>
          <w:b/>
          <w:bCs/>
          <w:color w:val="auto"/>
          <w:kern w:val="44"/>
          <w:sz w:val="32"/>
          <w:szCs w:val="32"/>
          <w:highlight w:val="none"/>
        </w:rPr>
      </w:pPr>
      <w:r>
        <w:rPr>
          <w:rStyle w:val="13"/>
          <w:rFonts w:hint="eastAsia" w:ascii="宋体" w:hAnsi="宋体" w:eastAsia="宋体" w:cs="Times New Roman"/>
          <w:b/>
          <w:bCs/>
          <w:color w:val="auto"/>
          <w:kern w:val="44"/>
          <w:sz w:val="32"/>
          <w:szCs w:val="32"/>
          <w:highlight w:val="none"/>
        </w:rPr>
        <w:t>廉政合同</w:t>
      </w:r>
    </w:p>
    <w:p>
      <w:pPr>
        <w:pStyle w:val="19"/>
        <w:rPr>
          <w:rFonts w:hint="eastAsia"/>
        </w:rPr>
      </w:pP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left"/>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根据有关工程建设、廉政建设的规定，为做好工程建设中的党风廉政建设，保证工程建设高效优质，保证建设资金的安全和有效使用以及投资效益，</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u w:val="single"/>
          <w:lang w:eastAsia="zh-CN"/>
        </w:rPr>
        <w:t>河池市城市投资建设发展有限公司</w:t>
      </w:r>
      <w:r>
        <w:rPr>
          <w:rFonts w:hint="eastAsia" w:ascii="仿宋" w:hAnsi="仿宋" w:eastAsia="仿宋" w:cs="仿宋"/>
          <w:color w:val="auto"/>
          <w:sz w:val="30"/>
          <w:szCs w:val="30"/>
          <w:highlight w:val="none"/>
        </w:rPr>
        <w:t>（以下简称:</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）为一方与另一方</w:t>
      </w:r>
      <w:r>
        <w:rPr>
          <w:rFonts w:hint="eastAsia" w:ascii="仿宋" w:hAnsi="仿宋" w:eastAsia="仿宋" w:cs="仿宋"/>
          <w:color w:val="auto"/>
          <w:sz w:val="30"/>
          <w:szCs w:val="30"/>
          <w:highlight w:val="none"/>
          <w:u w:val="single"/>
        </w:rPr>
        <w:t xml:space="preserve">                           </w:t>
      </w:r>
      <w:r>
        <w:rPr>
          <w:rFonts w:hint="eastAsia" w:ascii="仿宋" w:hAnsi="仿宋" w:eastAsia="仿宋" w:cs="仿宋"/>
          <w:color w:val="auto"/>
          <w:sz w:val="30"/>
          <w:szCs w:val="30"/>
          <w:highlight w:val="none"/>
        </w:rPr>
        <w:t>（以下称</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），特订立如下合同。</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1.双方的权利和义务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（1）严格遵守党和国家有关法律法规及住房和城乡建设部部的有关规定。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（2）严格执行</w:t>
      </w:r>
      <w:r>
        <w:rPr>
          <w:rFonts w:hint="eastAsia" w:ascii="仿宋" w:hAnsi="仿宋" w:eastAsia="仿宋" w:cs="仿宋"/>
          <w:color w:val="auto"/>
          <w:sz w:val="30"/>
          <w:szCs w:val="30"/>
          <w:highlight w:val="none"/>
          <w:lang w:val="en-US" w:eastAsia="zh-CN"/>
        </w:rPr>
        <w:t>河池市城西新区芝田片区B、C号路</w:t>
      </w:r>
      <w:r>
        <w:rPr>
          <w:rFonts w:hint="eastAsia" w:ascii="仿宋" w:hAnsi="仿宋" w:eastAsia="仿宋" w:cs="仿宋"/>
          <w:color w:val="auto"/>
          <w:sz w:val="30"/>
          <w:szCs w:val="30"/>
          <w:highlight w:val="none"/>
          <w:lang w:eastAsia="zh-CN"/>
        </w:rPr>
        <w:t>项目合同</w:t>
      </w:r>
      <w:r>
        <w:rPr>
          <w:rFonts w:hint="eastAsia" w:ascii="仿宋" w:hAnsi="仿宋" w:eastAsia="仿宋" w:cs="仿宋"/>
          <w:color w:val="auto"/>
          <w:sz w:val="30"/>
          <w:szCs w:val="30"/>
          <w:highlight w:val="none"/>
        </w:rPr>
        <w:t>文件，自觉按合同办事。</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（3）双方的业务活动坚持公开、公正、诚信、透明的原则（除法律认定的商业秘密和合同文件另有规定之外），不得损害国家和集体利益，违反工程建设管理规章制度。</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（4）建立健全廉政制度，开展廉政教育，设立廉政告示牌，公布举报电话，监督并认真查处违法违纪行为。</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（5）发现对方在业务活动中有违反廉政规定的行为，有及时提醒对方纠正的权利和义务。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（6）发现对方严重违反本合同义务条款的行为，有向其上级有关部门举报、建议给予处理并要求告知处理结果的权利。</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的义务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及其工作人员不得索要或接受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的礼金、有价证券和贵重物品，不得让</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报销任何应由业主或个人支付的费用等。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工作人员不得参加</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安排的超标准宴请和娱乐活动；不得接受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提供的通讯工具、交通工具和高档办公用品等。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及其工作人员不得要求或者接受</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为其住房装修、婚丧嫁娶活动、配偶子女的工作安排以及出国出境、旅游等提供方便等。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义务</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不得以任何理由向</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及其工作人员行贿或馈赠礼金、有价证券、贵重礼品。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不得以任何名义为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及其工作人员报销应由业主单位或个人支付的任何费用。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（3）</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不得以任何理由安排</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工作人员参加超标准宴请及娱乐活动。</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不得为</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单位和个人购置或提供通讯工具、交通工具和高档办公用品等。</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4.违约责任</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（1）</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及其工作人员违反本合同第一、二条，按管理权限，依据有关规定给予党纪、政纪处分或组织处理；涉嫌犯罪的，移交司法机关追究刑事责任；给</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单位造成经济损失的，应予以赔偿。</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（2）</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及其工作人员违反本合同第一、三条，按管理权限，依据有关规定给予党纪、政纪处分或组织处理；给</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单位造成经济损失的，应予以赔偿；情节严重的，</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建议住房和城乡建设部给予</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一至三年内不得进入其主管的工程建设市场的处罚。</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5.双方约定：本合同由双方或双方上级单位的纪检监察机关负责监督。由</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上级单位的纪检监察机关约请</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或</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上级单位纪检监察机关对本合同履行情况进行检查，提出在本合同规定范围内的裁定意见。</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6.本合同有效期限为双方签署之日起至</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合同失效日止。</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0"/>
          <w:szCs w:val="30"/>
          <w:highlight w:val="none"/>
        </w:rPr>
      </w:pPr>
      <w:r>
        <w:rPr>
          <w:rFonts w:hint="eastAsia" w:ascii="仿宋" w:hAnsi="仿宋" w:eastAsia="仿宋" w:cs="仿宋"/>
          <w:color w:val="auto"/>
          <w:sz w:val="30"/>
          <w:szCs w:val="30"/>
          <w:highlight w:val="none"/>
        </w:rPr>
        <w:t>7.本合同作为</w:t>
      </w:r>
      <w:r>
        <w:rPr>
          <w:rFonts w:hint="eastAsia" w:ascii="仿宋" w:hAnsi="仿宋" w:eastAsia="仿宋" w:cs="仿宋"/>
          <w:color w:val="auto"/>
          <w:sz w:val="30"/>
          <w:szCs w:val="30"/>
          <w:highlight w:val="none"/>
          <w:lang w:val="en-US" w:eastAsia="zh-CN"/>
        </w:rPr>
        <w:t>河池市城西新区芝田片区B、C号路</w:t>
      </w:r>
      <w:r>
        <w:rPr>
          <w:rFonts w:hint="eastAsia" w:ascii="仿宋" w:hAnsi="仿宋" w:eastAsia="仿宋" w:cs="仿宋"/>
          <w:color w:val="auto"/>
          <w:sz w:val="30"/>
          <w:szCs w:val="30"/>
          <w:highlight w:val="none"/>
          <w:lang w:eastAsia="zh-CN"/>
        </w:rPr>
        <w:t>项目合同</w:t>
      </w:r>
      <w:r>
        <w:rPr>
          <w:rFonts w:hint="eastAsia" w:ascii="仿宋" w:hAnsi="仿宋" w:eastAsia="仿宋" w:cs="仿宋"/>
          <w:color w:val="auto"/>
          <w:sz w:val="30"/>
          <w:szCs w:val="30"/>
          <w:highlight w:val="none"/>
        </w:rPr>
        <w:t>的附件，与</w:t>
      </w:r>
      <w:r>
        <w:rPr>
          <w:rFonts w:hint="eastAsia" w:ascii="仿宋" w:hAnsi="仿宋" w:eastAsia="仿宋" w:cs="仿宋"/>
          <w:color w:val="auto"/>
          <w:sz w:val="30"/>
          <w:szCs w:val="30"/>
          <w:highlight w:val="none"/>
          <w:lang w:eastAsia="zh-CN"/>
        </w:rPr>
        <w:t>咨询</w:t>
      </w:r>
      <w:r>
        <w:rPr>
          <w:rFonts w:hint="eastAsia" w:ascii="仿宋" w:hAnsi="仿宋" w:eastAsia="仿宋" w:cs="仿宋"/>
          <w:color w:val="auto"/>
          <w:sz w:val="30"/>
          <w:szCs w:val="30"/>
          <w:highlight w:val="none"/>
        </w:rPr>
        <w:t>合同具有同等的法律效力，经合同双方代表签字、加盖公章后生效。</w:t>
      </w:r>
    </w:p>
    <w:p>
      <w:pPr>
        <w:keepNext w:val="0"/>
        <w:keepLines w:val="0"/>
        <w:pageBreakBefore w:val="0"/>
        <w:tabs>
          <w:tab w:val="left" w:pos="916"/>
          <w:tab w:val="left" w:pos="1832"/>
          <w:tab w:val="left" w:pos="2748"/>
          <w:tab w:val="left" w:pos="3664"/>
          <w:tab w:val="left" w:pos="4580"/>
          <w:tab w:val="left" w:pos="5496"/>
          <w:tab w:val="left" w:pos="6412"/>
          <w:tab w:val="left" w:pos="7328"/>
          <w:tab w:val="left" w:pos="8244"/>
          <w:tab w:val="left" w:pos="8820"/>
          <w:tab w:val="left" w:pos="10076"/>
          <w:tab w:val="left" w:pos="10992"/>
          <w:tab w:val="left" w:pos="11908"/>
          <w:tab w:val="left" w:pos="12824"/>
          <w:tab w:val="left" w:pos="13740"/>
          <w:tab w:val="left" w:pos="14656"/>
        </w:tabs>
        <w:kinsoku/>
        <w:wordWrap/>
        <w:overflowPunct/>
        <w:topLinePunct w:val="0"/>
        <w:autoSpaceDE/>
        <w:autoSpaceDN/>
        <w:bidi w:val="0"/>
        <w:adjustRightInd/>
        <w:snapToGrid/>
        <w:spacing w:line="480" w:lineRule="exact"/>
        <w:ind w:firstLine="600" w:firstLineChars="200"/>
        <w:jc w:val="both"/>
        <w:textAlignment w:val="auto"/>
        <w:rPr>
          <w:rFonts w:hint="eastAsia" w:ascii="仿宋" w:hAnsi="仿宋" w:eastAsia="仿宋" w:cs="仿宋"/>
          <w:color w:val="auto"/>
          <w:sz w:val="32"/>
          <w:szCs w:val="32"/>
          <w:highlight w:val="none"/>
        </w:rPr>
      </w:pPr>
      <w:r>
        <w:rPr>
          <w:rFonts w:hint="eastAsia" w:ascii="仿宋" w:hAnsi="仿宋" w:eastAsia="仿宋" w:cs="仿宋"/>
          <w:color w:val="auto"/>
          <w:sz w:val="30"/>
          <w:szCs w:val="30"/>
          <w:highlight w:val="none"/>
        </w:rPr>
        <w:t>8.本协议书一式</w:t>
      </w:r>
      <w:r>
        <w:rPr>
          <w:rFonts w:hint="eastAsia" w:ascii="仿宋" w:hAnsi="仿宋" w:eastAsia="仿宋" w:cs="仿宋"/>
          <w:color w:val="auto"/>
          <w:sz w:val="30"/>
          <w:szCs w:val="30"/>
          <w:highlight w:val="none"/>
          <w:lang w:val="en-US" w:eastAsia="zh-CN"/>
        </w:rPr>
        <w:t>4</w:t>
      </w:r>
      <w:r>
        <w:rPr>
          <w:rFonts w:hint="eastAsia" w:ascii="仿宋" w:hAnsi="仿宋" w:eastAsia="仿宋" w:cs="仿宋"/>
          <w:color w:val="auto"/>
          <w:sz w:val="30"/>
          <w:szCs w:val="30"/>
          <w:highlight w:val="none"/>
        </w:rPr>
        <w:t>份，均具有同等法律效力，</w:t>
      </w:r>
      <w:r>
        <w:rPr>
          <w:rFonts w:hint="eastAsia" w:ascii="仿宋" w:hAnsi="仿宋" w:eastAsia="仿宋" w:cs="仿宋"/>
          <w:color w:val="auto"/>
          <w:sz w:val="30"/>
          <w:szCs w:val="30"/>
          <w:highlight w:val="none"/>
          <w:lang w:eastAsia="zh-CN"/>
        </w:rPr>
        <w:t>甲方</w:t>
      </w:r>
      <w:r>
        <w:rPr>
          <w:rFonts w:hint="eastAsia" w:ascii="仿宋" w:hAnsi="仿宋" w:eastAsia="仿宋" w:cs="仿宋"/>
          <w:color w:val="auto"/>
          <w:sz w:val="30"/>
          <w:szCs w:val="30"/>
          <w:highlight w:val="none"/>
        </w:rPr>
        <w:t>执</w:t>
      </w:r>
      <w:r>
        <w:rPr>
          <w:rFonts w:hint="eastAsia" w:ascii="仿宋" w:hAnsi="仿宋" w:eastAsia="仿宋" w:cs="仿宋"/>
          <w:color w:val="auto"/>
          <w:sz w:val="30"/>
          <w:szCs w:val="30"/>
          <w:highlight w:val="none"/>
          <w:lang w:val="en-US" w:eastAsia="zh-CN"/>
        </w:rPr>
        <w:t>2</w:t>
      </w:r>
      <w:r>
        <w:rPr>
          <w:rFonts w:hint="eastAsia" w:ascii="仿宋" w:hAnsi="仿宋" w:eastAsia="仿宋" w:cs="仿宋"/>
          <w:color w:val="auto"/>
          <w:sz w:val="30"/>
          <w:szCs w:val="30"/>
          <w:highlight w:val="none"/>
        </w:rPr>
        <w:t>份，</w:t>
      </w:r>
      <w:r>
        <w:rPr>
          <w:rFonts w:hint="eastAsia" w:ascii="仿宋" w:hAnsi="仿宋" w:eastAsia="仿宋" w:cs="仿宋"/>
          <w:color w:val="auto"/>
          <w:sz w:val="30"/>
          <w:szCs w:val="30"/>
          <w:highlight w:val="none"/>
          <w:lang w:eastAsia="zh-CN"/>
        </w:rPr>
        <w:t>乙方</w:t>
      </w:r>
      <w:r>
        <w:rPr>
          <w:rFonts w:hint="eastAsia" w:ascii="仿宋" w:hAnsi="仿宋" w:eastAsia="仿宋" w:cs="仿宋"/>
          <w:color w:val="auto"/>
          <w:sz w:val="30"/>
          <w:szCs w:val="30"/>
          <w:highlight w:val="none"/>
        </w:rPr>
        <w:t>执2份。</w:t>
      </w:r>
    </w:p>
    <w:tbl>
      <w:tblPr>
        <w:tblStyle w:val="12"/>
        <w:tblW w:w="9004" w:type="dxa"/>
        <w:jc w:val="center"/>
        <w:tblLayout w:type="fixed"/>
        <w:tblCellMar>
          <w:top w:w="0" w:type="dxa"/>
          <w:left w:w="108" w:type="dxa"/>
          <w:bottom w:w="0" w:type="dxa"/>
          <w:right w:w="108" w:type="dxa"/>
        </w:tblCellMar>
      </w:tblPr>
      <w:tblGrid>
        <w:gridCol w:w="4503"/>
        <w:gridCol w:w="4501"/>
      </w:tblGrid>
      <w:tr>
        <w:tblPrEx>
          <w:tblCellMar>
            <w:top w:w="0" w:type="dxa"/>
            <w:left w:w="108" w:type="dxa"/>
            <w:bottom w:w="0" w:type="dxa"/>
            <w:right w:w="108" w:type="dxa"/>
          </w:tblCellMar>
        </w:tblPrEx>
        <w:trPr>
          <w:trHeight w:val="1279"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委托人(盖章)：</w:t>
            </w:r>
            <w:r>
              <w:rPr>
                <w:rFonts w:hint="eastAsia" w:ascii="宋体" w:hAnsi="宋体" w:eastAsia="宋体" w:cs="宋体"/>
                <w:color w:val="auto"/>
                <w:sz w:val="24"/>
                <w:szCs w:val="24"/>
                <w:highlight w:val="none"/>
                <w:lang w:eastAsia="zh-CN"/>
              </w:rPr>
              <w:t>河池市城市投资建设发展有限公司</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受托人(盖章)：</w:t>
            </w:r>
          </w:p>
        </w:tc>
      </w:tr>
      <w:tr>
        <w:tblPrEx>
          <w:tblCellMar>
            <w:top w:w="0" w:type="dxa"/>
            <w:left w:w="108" w:type="dxa"/>
            <w:bottom w:w="0" w:type="dxa"/>
            <w:right w:w="108" w:type="dxa"/>
          </w:tblCellMar>
        </w:tblPrEx>
        <w:trPr>
          <w:trHeight w:val="1149"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p>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法定代表人或</w:t>
            </w:r>
          </w:p>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授权代理人(签字或盖章)：</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经办人：</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联系人：</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  话：</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r>
              <w:rPr>
                <w:rFonts w:hint="eastAsia" w:ascii="宋体" w:hAnsi="宋体" w:eastAsia="宋体" w:cs="宋体"/>
                <w:color w:val="auto"/>
                <w:kern w:val="0"/>
                <w:sz w:val="24"/>
                <w:szCs w:val="24"/>
                <w:highlight w:val="none"/>
              </w:rPr>
              <w:t xml:space="preserve">河池市金城江区金碧路25号 </w:t>
            </w:r>
            <w:r>
              <w:rPr>
                <w:rFonts w:hint="eastAsia" w:ascii="宋体" w:hAnsi="宋体" w:eastAsia="宋体" w:cs="宋体"/>
                <w:color w:val="auto"/>
                <w:sz w:val="24"/>
                <w:szCs w:val="24"/>
                <w:highlight w:val="none"/>
              </w:rPr>
              <w:t xml:space="preserve"> </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地  址：</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r>
              <w:rPr>
                <w:rFonts w:hint="eastAsia" w:ascii="宋体" w:hAnsi="宋体" w:cs="宋体"/>
                <w:color w:val="auto"/>
                <w:sz w:val="24"/>
                <w:szCs w:val="24"/>
                <w:highlight w:val="none"/>
                <w:lang w:val="en-US" w:eastAsia="zh-CN"/>
              </w:rPr>
              <w:t xml:space="preserve"> </w:t>
            </w:r>
            <w:r>
              <w:rPr>
                <w:rFonts w:hint="eastAsia" w:ascii="宋体" w:hAnsi="宋体" w:eastAsia="宋体" w:cs="宋体"/>
                <w:color w:val="auto"/>
                <w:sz w:val="24"/>
                <w:szCs w:val="24"/>
                <w:highlight w:val="none"/>
              </w:rPr>
              <w:t xml:space="preserve"> </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电子邮箱：</w:t>
            </w:r>
          </w:p>
        </w:tc>
      </w:tr>
      <w:tr>
        <w:tblPrEx>
          <w:tblCellMar>
            <w:top w:w="0" w:type="dxa"/>
            <w:left w:w="108" w:type="dxa"/>
            <w:bottom w:w="0" w:type="dxa"/>
            <w:right w:w="108" w:type="dxa"/>
          </w:tblCellMar>
        </w:tblPrEx>
        <w:trPr>
          <w:trHeight w:val="1028"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r>
              <w:rPr>
                <w:rFonts w:hint="eastAsia" w:ascii="宋体" w:hAnsi="宋体" w:eastAsia="宋体" w:cs="宋体"/>
                <w:color w:val="auto"/>
                <w:sz w:val="24"/>
                <w:szCs w:val="24"/>
                <w:highlight w:val="none"/>
                <w:lang w:eastAsia="zh-CN"/>
              </w:rPr>
              <w:t>河池市城市投资建设发展有限公司</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开户名称：</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开户银行：中行河池分行营业部</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开户银行：</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账</w:t>
            </w:r>
            <w:r>
              <w:rPr>
                <w:rFonts w:hint="eastAsia" w:ascii="宋体" w:hAnsi="宋体" w:eastAsia="宋体" w:cs="宋体"/>
                <w:color w:val="auto"/>
                <w:sz w:val="24"/>
                <w:szCs w:val="24"/>
                <w:highlight w:val="none"/>
              </w:rPr>
              <w:t xml:space="preserve">    号： 623657495140</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eastAsia="zh-CN"/>
              </w:rPr>
              <w:t>账</w:t>
            </w:r>
            <w:r>
              <w:rPr>
                <w:rFonts w:hint="eastAsia" w:ascii="宋体" w:hAnsi="宋体" w:eastAsia="宋体" w:cs="宋体"/>
                <w:color w:val="auto"/>
                <w:sz w:val="24"/>
                <w:szCs w:val="24"/>
                <w:highlight w:val="none"/>
              </w:rPr>
              <w:t xml:space="preserve">    号：</w:t>
            </w:r>
          </w:p>
        </w:tc>
      </w:tr>
      <w:tr>
        <w:tblPrEx>
          <w:tblCellMar>
            <w:top w:w="0" w:type="dxa"/>
            <w:left w:w="108" w:type="dxa"/>
            <w:bottom w:w="0" w:type="dxa"/>
            <w:right w:w="108" w:type="dxa"/>
          </w:tblCellMar>
        </w:tblPrEx>
        <w:trPr>
          <w:trHeight w:val="590" w:hRule="atLeast"/>
          <w:jc w:val="center"/>
        </w:trPr>
        <w:tc>
          <w:tcPr>
            <w:tcW w:w="4503"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社会信用代码：91451200775987453K</w:t>
            </w:r>
          </w:p>
        </w:tc>
        <w:tc>
          <w:tcPr>
            <w:tcW w:w="4501" w:type="dxa"/>
            <w:noWrap/>
            <w:vAlign w:val="center"/>
          </w:tcPr>
          <w:p>
            <w:pPr>
              <w:keepNext w:val="0"/>
              <w:keepLines w:val="0"/>
              <w:suppressLineNumbers w:val="0"/>
              <w:spacing w:before="0" w:beforeAutospacing="0" w:after="0" w:afterAutospacing="0" w:line="520" w:lineRule="exact"/>
              <w:ind w:left="0" w:right="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社会信用代码：</w:t>
            </w:r>
          </w:p>
        </w:tc>
      </w:tr>
      <w:tr>
        <w:tblPrEx>
          <w:tblCellMar>
            <w:top w:w="0" w:type="dxa"/>
            <w:left w:w="108" w:type="dxa"/>
            <w:bottom w:w="0" w:type="dxa"/>
            <w:right w:w="108" w:type="dxa"/>
          </w:tblCellMar>
        </w:tblPrEx>
        <w:trPr>
          <w:trHeight w:val="590" w:hRule="atLeast"/>
          <w:jc w:val="center"/>
        </w:trPr>
        <w:tc>
          <w:tcPr>
            <w:tcW w:w="9004" w:type="dxa"/>
            <w:gridSpan w:val="2"/>
            <w:noWrap/>
            <w:vAlign w:val="center"/>
          </w:tcPr>
          <w:p>
            <w:pPr>
              <w:keepNext w:val="0"/>
              <w:keepLines w:val="0"/>
              <w:suppressLineNumbers w:val="0"/>
              <w:spacing w:before="0" w:beforeAutospacing="0" w:after="0" w:afterAutospacing="0" w:line="520" w:lineRule="exact"/>
              <w:ind w:left="0" w:right="0"/>
              <w:jc w:val="center"/>
              <w:rPr>
                <w:rFonts w:hint="default"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eastAsia="zh-CN"/>
              </w:rPr>
              <w:t>日期：</w:t>
            </w:r>
            <w:r>
              <w:rPr>
                <w:rFonts w:hint="eastAsia" w:ascii="宋体" w:hAnsi="宋体" w:eastAsia="宋体" w:cs="宋体"/>
                <w:color w:val="auto"/>
                <w:sz w:val="24"/>
                <w:szCs w:val="24"/>
                <w:highlight w:val="none"/>
                <w:lang w:val="en-US" w:eastAsia="zh-CN"/>
              </w:rPr>
              <w:t>202</w:t>
            </w:r>
            <w:r>
              <w:rPr>
                <w:rFonts w:hint="eastAsia" w:ascii="宋体" w:hAnsi="宋体" w:cs="宋体"/>
                <w:color w:val="auto"/>
                <w:sz w:val="24"/>
                <w:szCs w:val="24"/>
                <w:highlight w:val="none"/>
                <w:lang w:val="en-US" w:eastAsia="zh-CN"/>
              </w:rPr>
              <w:t>3</w:t>
            </w:r>
            <w:r>
              <w:rPr>
                <w:rFonts w:hint="eastAsia" w:ascii="宋体" w:hAnsi="宋体" w:eastAsia="宋体" w:cs="宋体"/>
                <w:color w:val="auto"/>
                <w:sz w:val="24"/>
                <w:szCs w:val="24"/>
                <w:highlight w:val="none"/>
                <w:lang w:val="en-US" w:eastAsia="zh-CN"/>
              </w:rPr>
              <w:t>年    月    日</w:t>
            </w:r>
          </w:p>
        </w:tc>
      </w:tr>
    </w:tbl>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highlight w:val="none"/>
        </w:rPr>
      </w:pPr>
    </w:p>
    <w:p>
      <w:pPr>
        <w:pStyle w:val="2"/>
        <w:keepNext w:val="0"/>
        <w:keepLines w:val="0"/>
        <w:pageBreakBefore w:val="0"/>
        <w:widowControl w:val="0"/>
        <w:kinsoku/>
        <w:wordWrap/>
        <w:overflowPunct/>
        <w:topLinePunct w:val="0"/>
        <w:autoSpaceDE/>
        <w:autoSpaceDN/>
        <w:bidi w:val="0"/>
        <w:adjustRightInd/>
        <w:spacing w:line="560" w:lineRule="exact"/>
        <w:textAlignment w:val="auto"/>
        <w:rPr>
          <w:rFonts w:hint="eastAsia" w:ascii="仿宋_GB2312" w:hAnsi="仿宋_GB2312" w:eastAsia="仿宋_GB2312" w:cs="仿宋_GB2312"/>
          <w:color w:val="auto"/>
          <w:sz w:val="28"/>
          <w:szCs w:val="28"/>
          <w:highlight w:val="none"/>
        </w:rPr>
      </w:pPr>
    </w:p>
    <w:sectPr>
      <w:headerReference r:id="rId9" w:type="default"/>
      <w:footerReference r:id="rId10" w:type="default"/>
      <w:pgSz w:w="11906" w:h="16838"/>
      <w:pgMar w:top="2098" w:right="1474" w:bottom="1440"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仿宋体">
    <w:altName w:val="宋体"/>
    <w:panose1 w:val="00000000000000000000"/>
    <w:charset w:val="86"/>
    <w:family w:val="roma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新宋体">
    <w:panose1 w:val="02010609030101010101"/>
    <w:charset w:val="86"/>
    <w:family w:val="auto"/>
    <w:pitch w:val="default"/>
    <w:sig w:usb0="0000028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wordWrap w:val="0"/>
      <w:jc w:val="right"/>
      <w:rPr>
        <w:color w:val="FF0000"/>
      </w:rPr>
    </w:pPr>
    <w:r>
      <w:rPr>
        <w:rFonts w:hint="eastAsia" w:ascii="Arial" w:hAnsi="Arial" w:cs="Arial"/>
        <w:color w:val="FF0000"/>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TFhNzdjYzZiOTE3MjhhZTJjYmE0ODcwMDU4NWMifQ=="/>
  </w:docVars>
  <w:rsids>
    <w:rsidRoot w:val="29D53B71"/>
    <w:rsid w:val="00F8316C"/>
    <w:rsid w:val="0293255D"/>
    <w:rsid w:val="069C6C1E"/>
    <w:rsid w:val="0ACC0D02"/>
    <w:rsid w:val="0C8E3D0E"/>
    <w:rsid w:val="11AB519B"/>
    <w:rsid w:val="12266859"/>
    <w:rsid w:val="140A00C7"/>
    <w:rsid w:val="153B2262"/>
    <w:rsid w:val="1BDC0730"/>
    <w:rsid w:val="1F447971"/>
    <w:rsid w:val="201F21FB"/>
    <w:rsid w:val="20420962"/>
    <w:rsid w:val="29BE56EF"/>
    <w:rsid w:val="29D53B71"/>
    <w:rsid w:val="2C730357"/>
    <w:rsid w:val="337E48DA"/>
    <w:rsid w:val="366F787E"/>
    <w:rsid w:val="39306829"/>
    <w:rsid w:val="422F2A66"/>
    <w:rsid w:val="46411DBC"/>
    <w:rsid w:val="466572BD"/>
    <w:rsid w:val="4B4E5A35"/>
    <w:rsid w:val="4D101C27"/>
    <w:rsid w:val="4DA22128"/>
    <w:rsid w:val="4EC310A1"/>
    <w:rsid w:val="4F29250E"/>
    <w:rsid w:val="58705A3C"/>
    <w:rsid w:val="59B368E2"/>
    <w:rsid w:val="5A7A2095"/>
    <w:rsid w:val="5B6B4F9B"/>
    <w:rsid w:val="641E2405"/>
    <w:rsid w:val="6444306A"/>
    <w:rsid w:val="672E57FA"/>
    <w:rsid w:val="6A330E6A"/>
    <w:rsid w:val="6FE11123"/>
    <w:rsid w:val="757B15E9"/>
    <w:rsid w:val="761A4A00"/>
    <w:rsid w:val="79113544"/>
    <w:rsid w:val="7B21028C"/>
    <w:rsid w:val="7BD019BD"/>
    <w:rsid w:val="7DF33577"/>
    <w:rsid w:val="7F042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qFormat="1" w:unhideWhenUsed="0" w:uiPriority="0" w:semiHidden="0" w:name="index 8"/>
    <w:lsdException w:unhideWhenUsed="0" w:uiPriority="0" w:semiHidden="0" w:name="index 9"/>
    <w:lsdException w:unhideWhenUsed="0" w:uiPriority="0" w:semiHidden="0" w:name="toc 1"/>
    <w:lsdException w:qFormat="1" w:unhideWhenUsed="0" w:uiPriority="0" w:name="toc 2"/>
    <w:lsdException w:unhideWhenUsed="0" w:uiPriority="0" w:semiHidden="0" w:name="toc 3"/>
    <w:lsdException w:unhideWhenUsed="0" w:uiPriority="0" w:semiHidden="0" w:name="toc 4"/>
    <w:lsdException w:qFormat="1" w:unhideWhenUsed="0" w:uiPriority="39"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beforeLines="0" w:after="260" w:afterLines="0" w:line="413" w:lineRule="auto"/>
      <w:outlineLvl w:val="1"/>
    </w:pPr>
    <w:rPr>
      <w:rFonts w:ascii="Cambria" w:hAnsi="Cambria" w:eastAsia="宋体" w:cs="Times New Roman"/>
      <w:b/>
      <w:sz w:val="32"/>
    </w:rPr>
  </w:style>
  <w:style w:type="paragraph" w:styleId="4">
    <w:name w:val="heading 3"/>
    <w:basedOn w:val="1"/>
    <w:next w:val="1"/>
    <w:link w:val="22"/>
    <w:qFormat/>
    <w:uiPriority w:val="0"/>
    <w:pPr>
      <w:keepNext/>
      <w:keepLines/>
      <w:spacing w:before="260" w:beforeLines="0" w:after="260" w:afterLines="0" w:line="413" w:lineRule="auto"/>
      <w:outlineLvl w:val="2"/>
    </w:pPr>
    <w:rPr>
      <w:rFonts w:cs="Times New Roman"/>
      <w:b/>
      <w:bCs/>
      <w:sz w:val="32"/>
      <w:szCs w:val="32"/>
    </w:rPr>
  </w:style>
  <w:style w:type="character" w:default="1" w:styleId="13">
    <w:name w:val="Default Paragraph Font"/>
    <w:semiHidden/>
    <w:qFormat/>
    <w:uiPriority w:val="0"/>
  </w:style>
  <w:style w:type="table" w:default="1" w:styleId="12">
    <w:name w:val="Normal Table"/>
    <w:semiHidden/>
    <w:qFormat/>
    <w:uiPriority w:val="0"/>
    <w:pPr>
      <w:keepNext w:val="0"/>
      <w:keepLines w:val="0"/>
      <w:widowControl/>
      <w:suppressLineNumbers w:val="0"/>
      <w:spacing w:before="0" w:beforeAutospacing="0" w:after="0" w:afterAutospacing="0"/>
      <w:ind w:left="0" w:right="0"/>
    </w:pPr>
    <w:rPr>
      <w:rFonts w:hint="default" w:ascii="Calibri" w:hAnsi="Calibri" w:eastAsia="宋体" w:cs="Times New Roman"/>
      <w:kern w:val="2"/>
      <w:sz w:val="21"/>
      <w:szCs w:val="22"/>
    </w:rPr>
    <w:tblPr>
      <w:tblCellMar>
        <w:top w:w="0" w:type="dxa"/>
        <w:left w:w="108" w:type="dxa"/>
        <w:bottom w:w="0" w:type="dxa"/>
        <w:right w:w="108" w:type="dxa"/>
      </w:tblCellMar>
    </w:tblPr>
  </w:style>
  <w:style w:type="paragraph" w:styleId="2">
    <w:name w:val="footer"/>
    <w:basedOn w:val="1"/>
    <w:link w:val="21"/>
    <w:qFormat/>
    <w:uiPriority w:val="0"/>
    <w:pPr>
      <w:tabs>
        <w:tab w:val="center" w:pos="4153"/>
        <w:tab w:val="right" w:pos="8306"/>
      </w:tabs>
      <w:snapToGrid w:val="0"/>
      <w:jc w:val="left"/>
    </w:pPr>
    <w:rPr>
      <w:rFonts w:ascii="宋体" w:hAnsi="Courier New"/>
      <w:sz w:val="18"/>
      <w:szCs w:val="20"/>
    </w:rPr>
  </w:style>
  <w:style w:type="paragraph" w:styleId="5">
    <w:name w:val="index 8"/>
    <w:basedOn w:val="1"/>
    <w:next w:val="1"/>
    <w:qFormat/>
    <w:uiPriority w:val="0"/>
    <w:pPr>
      <w:ind w:left="2940"/>
    </w:pPr>
  </w:style>
  <w:style w:type="paragraph" w:styleId="6">
    <w:name w:val="Body Text"/>
    <w:basedOn w:val="1"/>
    <w:next w:val="7"/>
    <w:link w:val="23"/>
    <w:qFormat/>
    <w:uiPriority w:val="99"/>
    <w:pPr>
      <w:jc w:val="center"/>
    </w:pPr>
    <w:rPr>
      <w:sz w:val="52"/>
    </w:rPr>
  </w:style>
  <w:style w:type="paragraph" w:styleId="7">
    <w:name w:val="toc 2"/>
    <w:basedOn w:val="1"/>
    <w:next w:val="1"/>
    <w:semiHidden/>
    <w:qFormat/>
    <w:uiPriority w:val="0"/>
    <w:pPr>
      <w:ind w:left="210"/>
      <w:jc w:val="left"/>
    </w:pPr>
    <w:rPr>
      <w:rFonts w:ascii="Times New Roman" w:hAnsi="Times New Roman"/>
      <w:smallCaps/>
      <w:sz w:val="20"/>
    </w:rPr>
  </w:style>
  <w:style w:type="paragraph" w:styleId="8">
    <w:name w:val="toc 5"/>
    <w:basedOn w:val="1"/>
    <w:next w:val="1"/>
    <w:qFormat/>
    <w:uiPriority w:val="39"/>
    <w:pPr>
      <w:ind w:left="840"/>
      <w:jc w:val="left"/>
    </w:pPr>
    <w:rPr>
      <w:sz w:val="18"/>
      <w:szCs w:val="18"/>
    </w:rPr>
  </w:style>
  <w:style w:type="paragraph" w:styleId="9">
    <w:name w:val="Plain Text"/>
    <w:basedOn w:val="1"/>
    <w:qFormat/>
    <w:uiPriority w:val="0"/>
    <w:rPr>
      <w:rFonts w:ascii="宋体" w:hAnsi="Courier New"/>
      <w:szCs w:val="20"/>
    </w:rPr>
  </w:style>
  <w:style w:type="paragraph" w:styleId="10">
    <w:name w:val="header"/>
    <w:basedOn w:val="1"/>
    <w:link w:val="24"/>
    <w:qFormat/>
    <w:uiPriority w:val="0"/>
    <w:pPr>
      <w:pBdr>
        <w:bottom w:val="single" w:color="auto" w:sz="6" w:space="1"/>
      </w:pBdr>
      <w:tabs>
        <w:tab w:val="center" w:pos="4153"/>
        <w:tab w:val="right" w:pos="8306"/>
      </w:tabs>
      <w:snapToGrid w:val="0"/>
      <w:jc w:val="center"/>
    </w:pPr>
    <w:rPr>
      <w:rFonts w:cs="Times New Roman"/>
      <w:sz w:val="18"/>
      <w:szCs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4">
    <w:name w:val="Strong"/>
    <w:basedOn w:val="13"/>
    <w:qFormat/>
    <w:uiPriority w:val="0"/>
    <w:rPr>
      <w:b/>
    </w:rPr>
  </w:style>
  <w:style w:type="paragraph" w:customStyle="1" w:styleId="15">
    <w:name w:val="标准正文"/>
    <w:basedOn w:val="1"/>
    <w:qFormat/>
    <w:uiPriority w:val="0"/>
    <w:pPr>
      <w:widowControl/>
      <w:spacing w:line="360" w:lineRule="auto"/>
      <w:ind w:firstLine="480" w:firstLineChars="200"/>
      <w:jc w:val="left"/>
    </w:pPr>
    <w:rPr>
      <w:rFonts w:ascii="Calibri" w:hAnsi="Calibri" w:eastAsia="宋体" w:cs="Times New Roman"/>
      <w:bCs/>
      <w:sz w:val="24"/>
      <w:szCs w:val="22"/>
      <w:u w:val="single"/>
    </w:rPr>
  </w:style>
  <w:style w:type="paragraph" w:customStyle="1" w:styleId="16">
    <w:name w:val="Fließtext"/>
    <w:basedOn w:val="1"/>
    <w:qFormat/>
    <w:uiPriority w:val="99"/>
    <w:pPr>
      <w:overflowPunct w:val="0"/>
      <w:autoSpaceDE w:val="0"/>
      <w:autoSpaceDN w:val="0"/>
      <w:adjustRightInd w:val="0"/>
      <w:textAlignment w:val="baseline"/>
    </w:pPr>
    <w:rPr>
      <w:kern w:val="28"/>
      <w:szCs w:val="20"/>
    </w:rPr>
  </w:style>
  <w:style w:type="paragraph" w:customStyle="1" w:styleId="17">
    <w:name w:val="样式 正文缩进正文（首行缩进两字）首行缩进两字 + 首行缩进:  2 字符1"/>
    <w:qFormat/>
    <w:uiPriority w:val="0"/>
    <w:pPr>
      <w:widowControl w:val="0"/>
      <w:spacing w:beforeLines="50" w:afterLines="50" w:line="500" w:lineRule="exact"/>
      <w:ind w:firstLine="200"/>
      <w:jc w:val="both"/>
    </w:pPr>
    <w:rPr>
      <w:rFonts w:ascii="Calibri" w:hAnsi="Calibri" w:eastAsia="宋体" w:cs="Times New Roman"/>
      <w:color w:val="000000"/>
      <w:kern w:val="2"/>
      <w:sz w:val="28"/>
      <w:szCs w:val="21"/>
      <w:lang w:val="en-US" w:eastAsia="zh-CN" w:bidi="ar-SA"/>
    </w:rPr>
  </w:style>
  <w:style w:type="paragraph" w:customStyle="1" w:styleId="18">
    <w:name w:val="正文_0"/>
    <w:next w:val="19"/>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9">
    <w:name w:val="正文文本_0"/>
    <w:basedOn w:val="18"/>
    <w:qFormat/>
    <w:uiPriority w:val="0"/>
    <w:pPr>
      <w:spacing w:after="120" w:afterLines="0"/>
    </w:pPr>
  </w:style>
  <w:style w:type="paragraph" w:customStyle="1" w:styleId="20">
    <w:name w:val="table"/>
    <w:basedOn w:val="1"/>
    <w:qFormat/>
    <w:uiPriority w:val="0"/>
    <w:pPr>
      <w:widowControl/>
      <w:overflowPunct w:val="0"/>
      <w:autoSpaceDE w:val="0"/>
      <w:autoSpaceDN w:val="0"/>
      <w:adjustRightInd w:val="0"/>
      <w:spacing w:before="60" w:after="60"/>
      <w:ind w:left="-115" w:firstLine="115"/>
      <w:jc w:val="center"/>
      <w:textAlignment w:val="baseline"/>
    </w:pPr>
    <w:rPr>
      <w:rFonts w:ascii="仿宋体" w:hAnsi="Times New Roman" w:eastAsia="仿宋体" w:cs="Times New Roman"/>
      <w:kern w:val="0"/>
      <w:sz w:val="24"/>
      <w:szCs w:val="20"/>
    </w:rPr>
  </w:style>
  <w:style w:type="character" w:customStyle="1" w:styleId="21">
    <w:name w:val="页脚 Char"/>
    <w:basedOn w:val="13"/>
    <w:link w:val="2"/>
    <w:qFormat/>
    <w:uiPriority w:val="0"/>
    <w:rPr>
      <w:rFonts w:hint="eastAsia" w:ascii="楷体_GB2312" w:eastAsia="楷体_GB2312" w:cs="楷体_GB2312"/>
      <w:kern w:val="2"/>
      <w:sz w:val="18"/>
      <w:szCs w:val="18"/>
    </w:rPr>
  </w:style>
  <w:style w:type="character" w:customStyle="1" w:styleId="22">
    <w:name w:val="标题 3 Char"/>
    <w:basedOn w:val="13"/>
    <w:link w:val="4"/>
    <w:qFormat/>
    <w:uiPriority w:val="0"/>
    <w:rPr>
      <w:rFonts w:hint="eastAsia" w:ascii="楷体_GB2312" w:eastAsia="楷体_GB2312" w:cs="楷体_GB2312"/>
      <w:b/>
      <w:kern w:val="2"/>
      <w:sz w:val="24"/>
      <w:szCs w:val="24"/>
    </w:rPr>
  </w:style>
  <w:style w:type="character" w:customStyle="1" w:styleId="23">
    <w:name w:val="正文文本 Char"/>
    <w:basedOn w:val="13"/>
    <w:link w:val="6"/>
    <w:qFormat/>
    <w:uiPriority w:val="0"/>
    <w:rPr>
      <w:rFonts w:hint="eastAsia" w:ascii="楷体_GB2312" w:eastAsia="楷体_GB2312" w:cs="楷体_GB2312"/>
      <w:kern w:val="2"/>
      <w:sz w:val="28"/>
      <w:szCs w:val="24"/>
    </w:rPr>
  </w:style>
  <w:style w:type="character" w:customStyle="1" w:styleId="24">
    <w:name w:val="页眉 Char"/>
    <w:basedOn w:val="13"/>
    <w:link w:val="10"/>
    <w:qFormat/>
    <w:uiPriority w:val="0"/>
    <w:rPr>
      <w:rFonts w:hint="eastAsia" w:ascii="楷体_GB2312" w:eastAsia="楷体_GB2312" w:cs="楷体_GB2312"/>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23</Pages>
  <Words>7900</Words>
  <Characters>8375</Characters>
  <Lines>0</Lines>
  <Paragraphs>0</Paragraphs>
  <TotalTime>53</TotalTime>
  <ScaleCrop>false</ScaleCrop>
  <LinksUpToDate>false</LinksUpToDate>
  <CharactersWithSpaces>9034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2021-08-13T03:26:00Z</dcterms:created>
  <dc:creator>川爺</dc:creator>
  <cp:lastModifiedBy>市城投集团综合办</cp:lastModifiedBy>
  <cp:lastPrinted>2023-04-26T02:14:00Z</cp:lastPrinted>
  <dcterms:modified xsi:type="dcterms:W3CDTF">2023-06-16T00:47:24Z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2FEE4DF9FB3D4B36A8E100BDAA730704</vt:lpwstr>
  </property>
  <property fmtid="{D5CDD505-2E9C-101B-9397-08002B2CF9AE}" pid="4" name="commondata">
    <vt:lpwstr>eyJoZGlkIjoiMWQ4MjFiOTE4ODE3NzkwYzI2N2I4MjBiMWUzOTkxMmIifQ==</vt:lpwstr>
  </property>
</Properties>
</file>