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仿宋_GB2312" w:eastAsia="仿宋_GB2312"/>
          <w:b/>
          <w:bCs/>
          <w:color w:val="auto"/>
          <w:highlight w:val="none"/>
          <w:lang w:val="en-US" w:eastAsia="zh-CN"/>
        </w:rPr>
      </w:pPr>
      <w:bookmarkStart w:id="0" w:name="_GoBack"/>
      <w:bookmarkEnd w:id="0"/>
      <w:r>
        <w:rPr>
          <w:rFonts w:hint="eastAsia" w:ascii="仿宋_GB2312" w:eastAsia="仿宋_GB2312"/>
          <w:b/>
          <w:bCs/>
          <w:color w:val="auto"/>
          <w:highlight w:val="none"/>
          <w:lang w:val="en-US" w:eastAsia="zh-CN"/>
        </w:rPr>
        <w:t>附件1</w:t>
      </w:r>
    </w:p>
    <w:p>
      <w:pPr>
        <w:pStyle w:val="14"/>
        <w:rPr>
          <w:rFonts w:hint="default"/>
          <w:color w:val="auto"/>
          <w:highlight w:val="none"/>
          <w:lang w:val="en-US" w:eastAsia="zh-CN"/>
        </w:rPr>
      </w:pPr>
    </w:p>
    <w:p>
      <w:pPr>
        <w:spacing w:line="360" w:lineRule="auto"/>
        <w:jc w:val="center"/>
        <w:rPr>
          <w:rFonts w:hint="eastAsia" w:ascii="宋体" w:hAnsi="宋体" w:eastAsia="宋体" w:cs="Times New Roman"/>
          <w:color w:val="auto"/>
          <w:kern w:val="2"/>
          <w:sz w:val="44"/>
          <w:szCs w:val="44"/>
          <w:highlight w:val="none"/>
          <w:lang w:val="en-US" w:eastAsia="zh-CN" w:bidi="ar-SA"/>
        </w:rPr>
      </w:pPr>
      <w:r>
        <w:rPr>
          <w:rFonts w:hint="eastAsia" w:ascii="宋体" w:hAnsi="宋体" w:eastAsia="宋体" w:cs="Times New Roman"/>
          <w:color w:val="auto"/>
          <w:kern w:val="2"/>
          <w:sz w:val="44"/>
          <w:szCs w:val="44"/>
          <w:highlight w:val="none"/>
          <w:lang w:val="en-US" w:eastAsia="zh-CN" w:bidi="ar-SA"/>
        </w:rPr>
        <w:t>报 价 表</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投标单位（公章）：</w:t>
      </w:r>
      <w:r>
        <w:rPr>
          <w:rFonts w:hint="eastAsia" w:ascii="宋体" w:hAnsi="宋体" w:eastAsia="宋体" w:cs="Times New Roman"/>
          <w:color w:val="auto"/>
          <w:kern w:val="2"/>
          <w:sz w:val="28"/>
          <w:szCs w:val="28"/>
          <w:highlight w:val="none"/>
          <w:u w:val="single"/>
          <w:lang w:val="en-US" w:eastAsia="zh-CN" w:bidi="ar-SA"/>
        </w:rPr>
        <w:t xml:space="preserve">                                  </w:t>
      </w:r>
    </w:p>
    <w:p>
      <w:pPr>
        <w:pStyle w:val="8"/>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default"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项目名称：</w:t>
      </w:r>
      <w:r>
        <w:rPr>
          <w:rFonts w:hint="eastAsia" w:hAnsi="宋体" w:eastAsia="宋体" w:cs="Times New Roman"/>
          <w:color w:val="auto"/>
          <w:sz w:val="28"/>
          <w:szCs w:val="28"/>
          <w:highlight w:val="none"/>
          <w:u w:val="single"/>
          <w:lang w:val="en-US" w:eastAsia="zh-CN"/>
        </w:rPr>
        <w:t>河池市金城江区部分道路非机动车临时停车服务</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项目编号：</w:t>
      </w:r>
      <w:r>
        <w:rPr>
          <w:rFonts w:hint="eastAsia" w:hAnsi="宋体" w:eastAsia="宋体" w:cs="Times New Roman"/>
          <w:color w:val="auto"/>
          <w:sz w:val="28"/>
          <w:szCs w:val="28"/>
          <w:highlight w:val="none"/>
          <w:u w:val="single"/>
          <w:lang w:val="en-US" w:eastAsia="zh-CN"/>
        </w:rPr>
        <w:t>HCCT202320805号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highlight w:val="none"/>
          <w:lang w:val="en-US" w:eastAsia="zh-CN" w:bidi="ar-SA"/>
        </w:rPr>
      </w:pPr>
      <w:r>
        <w:rPr>
          <w:rFonts w:hint="eastAsia" w:hAnsi="宋体" w:eastAsia="宋体" w:cs="Times New Roman"/>
          <w:color w:val="auto"/>
          <w:sz w:val="28"/>
          <w:szCs w:val="28"/>
          <w:highlight w:val="none"/>
          <w:lang w:val="en-US" w:eastAsia="zh-CN"/>
        </w:rPr>
        <w:t>标段一</w:t>
      </w:r>
      <w:r>
        <w:rPr>
          <w:rFonts w:hint="eastAsia" w:ascii="宋体" w:hAnsi="宋体" w:eastAsia="宋体" w:cs="Times New Roman"/>
          <w:color w:val="auto"/>
          <w:kern w:val="2"/>
          <w:sz w:val="28"/>
          <w:szCs w:val="28"/>
          <w:highlight w:val="none"/>
          <w:lang w:val="en-US" w:eastAsia="zh-CN" w:bidi="ar-SA"/>
        </w:rPr>
        <w:t>报价金额（小写）：</w:t>
      </w:r>
      <w:r>
        <w:rPr>
          <w:rFonts w:hint="eastAsia" w:ascii="宋体" w:hAnsi="宋体" w:eastAsia="宋体" w:cs="Times New Roman"/>
          <w:color w:val="auto"/>
          <w:kern w:val="2"/>
          <w:sz w:val="28"/>
          <w:szCs w:val="28"/>
          <w:highlight w:val="none"/>
          <w:u w:val="single"/>
          <w:lang w:val="en-US" w:eastAsia="zh-CN" w:bidi="ar-SA"/>
        </w:rPr>
        <w:t xml:space="preserve">                           </w:t>
      </w:r>
      <w:r>
        <w:rPr>
          <w:rFonts w:hint="eastAsia" w:ascii="宋体" w:hAnsi="宋体" w:eastAsia="宋体" w:cs="Times New Roman"/>
          <w:color w:val="auto"/>
          <w:kern w:val="2"/>
          <w:sz w:val="28"/>
          <w:szCs w:val="28"/>
          <w:highlight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2520" w:firstLineChars="900"/>
        <w:textAlignment w:val="auto"/>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（大写）：</w:t>
      </w:r>
      <w:r>
        <w:rPr>
          <w:rFonts w:hint="eastAsia" w:ascii="宋体" w:hAnsi="宋体" w:eastAsia="宋体" w:cs="Times New Roman"/>
          <w:color w:val="auto"/>
          <w:kern w:val="2"/>
          <w:sz w:val="28"/>
          <w:szCs w:val="28"/>
          <w:highlight w:val="none"/>
          <w:u w:val="single"/>
          <w:lang w:val="en-US" w:eastAsia="zh-CN" w:bidi="ar-SA"/>
        </w:rPr>
        <w:t xml:space="preserve">                           </w:t>
      </w:r>
      <w:r>
        <w:rPr>
          <w:rFonts w:hint="eastAsia" w:ascii="宋体" w:hAnsi="宋体" w:eastAsia="宋体" w:cs="Times New Roman"/>
          <w:color w:val="auto"/>
          <w:kern w:val="2"/>
          <w:sz w:val="28"/>
          <w:szCs w:val="28"/>
          <w:highlight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highlight w:val="none"/>
          <w:lang w:val="en-US" w:eastAsia="zh-CN" w:bidi="ar-SA"/>
        </w:rPr>
      </w:pPr>
      <w:r>
        <w:rPr>
          <w:rFonts w:hint="eastAsia" w:hAnsi="宋体" w:eastAsia="宋体" w:cs="Times New Roman"/>
          <w:color w:val="auto"/>
          <w:sz w:val="28"/>
          <w:szCs w:val="28"/>
          <w:highlight w:val="none"/>
          <w:lang w:val="en-US" w:eastAsia="zh-CN"/>
        </w:rPr>
        <w:t>标段二</w:t>
      </w:r>
      <w:r>
        <w:rPr>
          <w:rFonts w:hint="eastAsia" w:ascii="宋体" w:hAnsi="宋体" w:eastAsia="宋体" w:cs="Times New Roman"/>
          <w:color w:val="auto"/>
          <w:kern w:val="2"/>
          <w:sz w:val="28"/>
          <w:szCs w:val="28"/>
          <w:highlight w:val="none"/>
          <w:lang w:val="en-US" w:eastAsia="zh-CN" w:bidi="ar-SA"/>
        </w:rPr>
        <w:t>报价金额（小写）：</w:t>
      </w:r>
      <w:r>
        <w:rPr>
          <w:rFonts w:hint="eastAsia" w:ascii="宋体" w:hAnsi="宋体" w:eastAsia="宋体" w:cs="Times New Roman"/>
          <w:color w:val="auto"/>
          <w:kern w:val="2"/>
          <w:sz w:val="28"/>
          <w:szCs w:val="28"/>
          <w:highlight w:val="none"/>
          <w:u w:val="single"/>
          <w:lang w:val="en-US" w:eastAsia="zh-CN" w:bidi="ar-SA"/>
        </w:rPr>
        <w:t xml:space="preserve">                           </w:t>
      </w:r>
      <w:r>
        <w:rPr>
          <w:rFonts w:hint="eastAsia" w:ascii="宋体" w:hAnsi="宋体" w:eastAsia="宋体" w:cs="Times New Roman"/>
          <w:color w:val="auto"/>
          <w:kern w:val="2"/>
          <w:sz w:val="28"/>
          <w:szCs w:val="28"/>
          <w:highlight w:val="none"/>
          <w:lang w:val="en-US" w:eastAsia="zh-CN" w:bidi="ar-SA"/>
        </w:rPr>
        <w:t xml:space="preserve">                                   </w:t>
      </w:r>
    </w:p>
    <w:p>
      <w:pPr>
        <w:pStyle w:val="8"/>
        <w:keepNext w:val="0"/>
        <w:keepLines w:val="0"/>
        <w:pageBreakBefore w:val="0"/>
        <w:widowControl w:val="0"/>
        <w:kinsoku/>
        <w:wordWrap/>
        <w:overflowPunct/>
        <w:topLinePunct w:val="0"/>
        <w:autoSpaceDE/>
        <w:autoSpaceDN/>
        <w:bidi w:val="0"/>
        <w:adjustRightInd/>
        <w:snapToGrid/>
        <w:spacing w:line="600" w:lineRule="exact"/>
        <w:ind w:firstLine="2520" w:firstLineChars="900"/>
        <w:jc w:val="left"/>
        <w:textAlignment w:val="auto"/>
        <w:rPr>
          <w:rFonts w:hint="eastAsia" w:hAnsi="宋体" w:eastAsia="宋体" w:cs="Times New Roman"/>
          <w:color w:val="auto"/>
          <w:sz w:val="28"/>
          <w:szCs w:val="28"/>
          <w:highlight w:val="none"/>
          <w:lang w:val="en-US" w:eastAsia="zh-CN"/>
        </w:rPr>
      </w:pPr>
      <w:r>
        <w:rPr>
          <w:rFonts w:hint="eastAsia" w:ascii="宋体" w:hAnsi="宋体" w:eastAsia="宋体" w:cs="Times New Roman"/>
          <w:color w:val="auto"/>
          <w:kern w:val="2"/>
          <w:sz w:val="28"/>
          <w:szCs w:val="28"/>
          <w:highlight w:val="none"/>
          <w:lang w:val="en-US" w:eastAsia="zh-CN" w:bidi="ar-SA"/>
        </w:rPr>
        <w:t>（大写）：</w:t>
      </w:r>
      <w:r>
        <w:rPr>
          <w:rFonts w:hint="eastAsia" w:ascii="宋体" w:hAnsi="宋体" w:eastAsia="宋体" w:cs="Times New Roman"/>
          <w:color w:val="auto"/>
          <w:kern w:val="2"/>
          <w:sz w:val="28"/>
          <w:szCs w:val="28"/>
          <w:highlight w:val="none"/>
          <w:u w:val="single"/>
          <w:lang w:val="en-US" w:eastAsia="zh-CN" w:bidi="ar-SA"/>
        </w:rPr>
        <w:t xml:space="preserve">                           </w:t>
      </w:r>
      <w:r>
        <w:rPr>
          <w:rFonts w:hint="eastAsia" w:ascii="宋体" w:hAnsi="宋体" w:eastAsia="宋体" w:cs="Times New Roman"/>
          <w:color w:val="auto"/>
          <w:kern w:val="2"/>
          <w:sz w:val="28"/>
          <w:szCs w:val="28"/>
          <w:highlight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highlight w:val="none"/>
          <w:lang w:val="en-US" w:eastAsia="zh-CN" w:bidi="ar-SA"/>
        </w:rPr>
      </w:pPr>
      <w:r>
        <w:rPr>
          <w:rFonts w:hint="eastAsia" w:hAnsi="宋体" w:eastAsia="宋体" w:cs="Times New Roman"/>
          <w:color w:val="auto"/>
          <w:sz w:val="28"/>
          <w:szCs w:val="28"/>
          <w:highlight w:val="none"/>
          <w:lang w:val="en-US" w:eastAsia="zh-CN"/>
        </w:rPr>
        <w:t>标段三</w:t>
      </w:r>
      <w:r>
        <w:rPr>
          <w:rFonts w:hint="eastAsia" w:ascii="宋体" w:hAnsi="宋体" w:eastAsia="宋体" w:cs="Times New Roman"/>
          <w:color w:val="auto"/>
          <w:kern w:val="2"/>
          <w:sz w:val="28"/>
          <w:szCs w:val="28"/>
          <w:highlight w:val="none"/>
          <w:lang w:val="en-US" w:eastAsia="zh-CN" w:bidi="ar-SA"/>
        </w:rPr>
        <w:t>报价金额（小写）：</w:t>
      </w:r>
      <w:r>
        <w:rPr>
          <w:rFonts w:hint="eastAsia" w:ascii="宋体" w:hAnsi="宋体" w:eastAsia="宋体" w:cs="Times New Roman"/>
          <w:color w:val="auto"/>
          <w:kern w:val="2"/>
          <w:sz w:val="28"/>
          <w:szCs w:val="28"/>
          <w:highlight w:val="none"/>
          <w:u w:val="single"/>
          <w:lang w:val="en-US" w:eastAsia="zh-CN" w:bidi="ar-SA"/>
        </w:rPr>
        <w:t xml:space="preserve">                           </w:t>
      </w:r>
      <w:r>
        <w:rPr>
          <w:rFonts w:hint="eastAsia" w:ascii="宋体" w:hAnsi="宋体" w:eastAsia="宋体" w:cs="Times New Roman"/>
          <w:color w:val="auto"/>
          <w:kern w:val="2"/>
          <w:sz w:val="28"/>
          <w:szCs w:val="28"/>
          <w:highlight w:val="none"/>
          <w:lang w:val="en-US" w:eastAsia="zh-CN" w:bidi="ar-SA"/>
        </w:rPr>
        <w:t xml:space="preserve">                                   </w:t>
      </w:r>
    </w:p>
    <w:p>
      <w:pPr>
        <w:pStyle w:val="8"/>
        <w:keepNext w:val="0"/>
        <w:keepLines w:val="0"/>
        <w:pageBreakBefore w:val="0"/>
        <w:widowControl w:val="0"/>
        <w:kinsoku/>
        <w:wordWrap/>
        <w:overflowPunct/>
        <w:topLinePunct w:val="0"/>
        <w:autoSpaceDE/>
        <w:autoSpaceDN/>
        <w:bidi w:val="0"/>
        <w:adjustRightInd/>
        <w:snapToGrid/>
        <w:spacing w:line="600" w:lineRule="exact"/>
        <w:ind w:firstLine="2520" w:firstLineChars="900"/>
        <w:jc w:val="left"/>
        <w:textAlignment w:val="auto"/>
        <w:rPr>
          <w:rFonts w:hint="eastAsia" w:hAnsi="宋体" w:eastAsia="宋体" w:cs="Times New Roman"/>
          <w:color w:val="auto"/>
          <w:sz w:val="28"/>
          <w:szCs w:val="28"/>
          <w:highlight w:val="none"/>
          <w:lang w:val="en-US" w:eastAsia="zh-CN"/>
        </w:rPr>
      </w:pPr>
      <w:r>
        <w:rPr>
          <w:rFonts w:hint="eastAsia" w:ascii="宋体" w:hAnsi="宋体" w:eastAsia="宋体" w:cs="Times New Roman"/>
          <w:color w:val="auto"/>
          <w:kern w:val="2"/>
          <w:sz w:val="28"/>
          <w:szCs w:val="28"/>
          <w:highlight w:val="none"/>
          <w:lang w:val="en-US" w:eastAsia="zh-CN" w:bidi="ar-SA"/>
        </w:rPr>
        <w:t>（大写）：</w:t>
      </w:r>
      <w:r>
        <w:rPr>
          <w:rFonts w:hint="eastAsia" w:ascii="宋体" w:hAnsi="宋体" w:eastAsia="宋体" w:cs="Times New Roman"/>
          <w:color w:val="auto"/>
          <w:kern w:val="2"/>
          <w:sz w:val="28"/>
          <w:szCs w:val="28"/>
          <w:highlight w:val="none"/>
          <w:u w:val="single"/>
          <w:lang w:val="en-US" w:eastAsia="zh-CN" w:bidi="ar-SA"/>
        </w:rPr>
        <w:t xml:space="preserve">                           </w:t>
      </w:r>
      <w:r>
        <w:rPr>
          <w:rFonts w:hint="eastAsia" w:ascii="宋体" w:hAnsi="宋体" w:eastAsia="宋体" w:cs="Times New Roman"/>
          <w:color w:val="auto"/>
          <w:kern w:val="2"/>
          <w:sz w:val="28"/>
          <w:szCs w:val="28"/>
          <w:highlight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Times New Roman"/>
          <w:color w:val="auto"/>
          <w:kern w:val="2"/>
          <w:sz w:val="28"/>
          <w:szCs w:val="28"/>
          <w:highlight w:val="none"/>
          <w:lang w:val="en-US" w:eastAsia="zh-CN" w:bidi="ar-SA"/>
        </w:rPr>
      </w:pPr>
      <w:r>
        <w:rPr>
          <w:rFonts w:hint="eastAsia" w:hAnsi="宋体" w:eastAsia="宋体" w:cs="Times New Roman"/>
          <w:color w:val="auto"/>
          <w:sz w:val="28"/>
          <w:szCs w:val="28"/>
          <w:highlight w:val="none"/>
          <w:lang w:val="en-US" w:eastAsia="zh-CN"/>
        </w:rPr>
        <w:t>标段四</w:t>
      </w:r>
      <w:r>
        <w:rPr>
          <w:rFonts w:hint="eastAsia" w:ascii="宋体" w:hAnsi="宋体" w:eastAsia="宋体" w:cs="Times New Roman"/>
          <w:color w:val="auto"/>
          <w:kern w:val="2"/>
          <w:sz w:val="28"/>
          <w:szCs w:val="28"/>
          <w:highlight w:val="none"/>
          <w:lang w:val="en-US" w:eastAsia="zh-CN" w:bidi="ar-SA"/>
        </w:rPr>
        <w:t>报价金额（小写）：</w:t>
      </w:r>
      <w:r>
        <w:rPr>
          <w:rFonts w:hint="eastAsia" w:ascii="宋体" w:hAnsi="宋体" w:eastAsia="宋体" w:cs="Times New Roman"/>
          <w:color w:val="auto"/>
          <w:kern w:val="2"/>
          <w:sz w:val="28"/>
          <w:szCs w:val="28"/>
          <w:highlight w:val="none"/>
          <w:u w:val="single"/>
          <w:lang w:val="en-US" w:eastAsia="zh-CN" w:bidi="ar-SA"/>
        </w:rPr>
        <w:t xml:space="preserve">                           </w:t>
      </w:r>
      <w:r>
        <w:rPr>
          <w:rFonts w:hint="eastAsia" w:ascii="宋体" w:hAnsi="宋体" w:eastAsia="宋体" w:cs="Times New Roman"/>
          <w:color w:val="auto"/>
          <w:kern w:val="2"/>
          <w:sz w:val="28"/>
          <w:szCs w:val="28"/>
          <w:highlight w:val="none"/>
          <w:lang w:val="en-US" w:eastAsia="zh-CN" w:bidi="ar-SA"/>
        </w:rPr>
        <w:t xml:space="preserve">                                   </w:t>
      </w:r>
    </w:p>
    <w:p>
      <w:pPr>
        <w:pStyle w:val="8"/>
        <w:keepNext w:val="0"/>
        <w:keepLines w:val="0"/>
        <w:pageBreakBefore w:val="0"/>
        <w:widowControl w:val="0"/>
        <w:kinsoku/>
        <w:wordWrap/>
        <w:overflowPunct/>
        <w:topLinePunct w:val="0"/>
        <w:autoSpaceDE/>
        <w:autoSpaceDN/>
        <w:bidi w:val="0"/>
        <w:adjustRightInd/>
        <w:snapToGrid/>
        <w:spacing w:line="600" w:lineRule="exact"/>
        <w:ind w:firstLine="2520" w:firstLineChars="900"/>
        <w:jc w:val="left"/>
        <w:textAlignment w:val="auto"/>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（大写）：</w:t>
      </w:r>
      <w:r>
        <w:rPr>
          <w:rFonts w:hint="eastAsia" w:ascii="宋体" w:hAnsi="宋体" w:eastAsia="宋体" w:cs="Times New Roman"/>
          <w:color w:val="auto"/>
          <w:kern w:val="2"/>
          <w:sz w:val="28"/>
          <w:szCs w:val="28"/>
          <w:highlight w:val="none"/>
          <w:u w:val="single"/>
          <w:lang w:val="en-US" w:eastAsia="zh-CN" w:bidi="ar-SA"/>
        </w:rPr>
        <w:t xml:space="preserve">                           </w:t>
      </w:r>
      <w:r>
        <w:rPr>
          <w:rFonts w:hint="eastAsia" w:ascii="宋体" w:hAnsi="宋体" w:eastAsia="宋体" w:cs="Times New Roman"/>
          <w:color w:val="auto"/>
          <w:kern w:val="2"/>
          <w:sz w:val="28"/>
          <w:szCs w:val="28"/>
          <w:highlight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Times New Roman"/>
          <w:color w:val="auto"/>
          <w:kern w:val="2"/>
          <w:sz w:val="28"/>
          <w:szCs w:val="28"/>
          <w:highlight w:val="none"/>
          <w:lang w:val="en-US" w:eastAsia="zh-CN" w:bidi="ar-SA"/>
        </w:rPr>
      </w:pPr>
    </w:p>
    <w:p>
      <w:pPr>
        <w:pStyle w:val="8"/>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default" w:ascii="仿宋_GB2312" w:eastAsia="仿宋_GB2312"/>
          <w:b/>
          <w:bCs/>
          <w:color w:val="auto"/>
          <w:sz w:val="24"/>
          <w:szCs w:val="24"/>
          <w:highlight w:val="none"/>
          <w:lang w:val="en-US" w:eastAsia="zh-CN"/>
        </w:rPr>
      </w:pPr>
      <w:r>
        <w:rPr>
          <w:rFonts w:hint="eastAsia" w:ascii="仿宋_GB2312" w:eastAsia="仿宋_GB2312"/>
          <w:b/>
          <w:bCs/>
          <w:color w:val="auto"/>
          <w:sz w:val="24"/>
          <w:szCs w:val="24"/>
          <w:highlight w:val="none"/>
          <w:lang w:val="en-US" w:eastAsia="zh-CN"/>
        </w:rPr>
        <w:t>注:竞标人可就所有分标进行竞标，或竞争其中一个或几个分标，应在竞标对应标段填写报价。</w:t>
      </w:r>
    </w:p>
    <w:p>
      <w:pPr>
        <w:pStyle w:val="2"/>
        <w:rPr>
          <w:rFonts w:hint="eastAsia"/>
          <w:lang w:val="en-US" w:eastAsia="zh-CN"/>
        </w:rPr>
      </w:pPr>
    </w:p>
    <w:p>
      <w:pPr>
        <w:spacing w:line="360" w:lineRule="auto"/>
        <w:jc w:val="center"/>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 xml:space="preserve">                      年   月   日</w:t>
      </w:r>
    </w:p>
    <w:p>
      <w:pPr>
        <w:pStyle w:val="2"/>
        <w:rPr>
          <w:rFonts w:hint="eastAsia" w:ascii="宋体" w:hAnsi="宋体" w:eastAsia="宋体" w:cs="Times New Roman"/>
          <w:color w:val="auto"/>
          <w:kern w:val="2"/>
          <w:sz w:val="28"/>
          <w:szCs w:val="28"/>
          <w:highlight w:val="none"/>
          <w:lang w:val="en-US" w:eastAsia="zh-CN" w:bidi="ar-SA"/>
        </w:rPr>
      </w:pPr>
    </w:p>
    <w:p>
      <w:pPr>
        <w:pStyle w:val="2"/>
        <w:rPr>
          <w:rFonts w:hint="eastAsia" w:ascii="宋体" w:hAnsi="宋体" w:eastAsia="宋体" w:cs="Times New Roman"/>
          <w:color w:val="auto"/>
          <w:kern w:val="2"/>
          <w:sz w:val="28"/>
          <w:szCs w:val="28"/>
          <w:highlight w:val="none"/>
          <w:lang w:val="en-US" w:eastAsia="zh-CN" w:bidi="ar-SA"/>
        </w:rPr>
      </w:pPr>
    </w:p>
    <w:p>
      <w:pPr>
        <w:pStyle w:val="8"/>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rPr>
          <w:rFonts w:hint="default" w:ascii="仿宋_GB2312" w:eastAsia="仿宋_GB2312"/>
          <w:b/>
          <w:bCs/>
          <w:color w:val="auto"/>
          <w:highlight w:val="none"/>
          <w:lang w:val="en-US"/>
        </w:rPr>
      </w:pPr>
      <w:r>
        <w:rPr>
          <w:rFonts w:hint="eastAsia" w:ascii="仿宋_GB2312" w:eastAsia="仿宋_GB2312"/>
          <w:b/>
          <w:bCs/>
          <w:color w:val="auto"/>
          <w:highlight w:val="none"/>
        </w:rPr>
        <w:t>注：</w:t>
      </w:r>
      <w:r>
        <w:rPr>
          <w:rFonts w:hint="eastAsia" w:ascii="仿宋_GB2312" w:eastAsia="仿宋_GB2312"/>
          <w:b/>
          <w:bCs/>
          <w:color w:val="auto"/>
          <w:highlight w:val="none"/>
          <w:lang w:val="en-US" w:eastAsia="zh-CN"/>
        </w:rPr>
        <w:t>竞标人的报价必须大于或者等于各标段的底价，小于各标段底价的为无效报价。各标段具体底价详见附件2。</w:t>
      </w:r>
    </w:p>
    <w:p>
      <w:pPr>
        <w:pStyle w:val="2"/>
      </w:pPr>
    </w:p>
    <w:p>
      <w:pPr>
        <w:pStyle w:val="2"/>
      </w:pPr>
    </w:p>
    <w:p>
      <w:pPr>
        <w:pStyle w:val="2"/>
      </w:pPr>
    </w:p>
    <w:p>
      <w:pPr>
        <w:pStyle w:val="2"/>
      </w:pPr>
    </w:p>
    <w:p>
      <w:pPr>
        <w:pStyle w:val="2"/>
        <w:rPr>
          <w:rFonts w:hint="eastAsia"/>
          <w:lang w:val="en-US" w:eastAsia="zh-CN"/>
        </w:rPr>
      </w:pPr>
      <w:r>
        <w:rPr>
          <w:rFonts w:hint="eastAsia" w:ascii="仿宋_GB2312" w:hAnsi="Courier New" w:eastAsia="仿宋_GB2312" w:cstheme="minorBidi"/>
          <w:b/>
          <w:bCs/>
          <w:color w:val="auto"/>
          <w:kern w:val="2"/>
          <w:sz w:val="21"/>
          <w:szCs w:val="20"/>
          <w:highlight w:val="none"/>
          <w:lang w:val="en-US" w:eastAsia="zh-CN" w:bidi="ar-SA"/>
        </w:rPr>
        <w:t>附件2</w:t>
      </w:r>
      <w:r>
        <w:rPr>
          <w:rFonts w:hint="eastAsia"/>
          <w:lang w:val="en-US" w:eastAsia="zh-CN"/>
        </w:rPr>
        <w:t xml:space="preserve">  </w:t>
      </w:r>
    </w:p>
    <w:p>
      <w:pPr>
        <w:pStyle w:val="2"/>
        <w:jc w:val="center"/>
        <w:rPr>
          <w:rFonts w:hint="eastAsia"/>
          <w:sz w:val="36"/>
          <w:szCs w:val="36"/>
          <w:lang w:val="en-US" w:eastAsia="zh-CN"/>
        </w:rPr>
      </w:pPr>
      <w:r>
        <w:rPr>
          <w:rFonts w:hint="eastAsia"/>
          <w:sz w:val="36"/>
          <w:szCs w:val="36"/>
          <w:lang w:val="en-US" w:eastAsia="zh-CN"/>
        </w:rPr>
        <w:t>河池市金城江区城区非机动车停车位标段分布表</w:t>
      </w:r>
    </w:p>
    <w:tbl>
      <w:tblPr>
        <w:tblStyle w:val="11"/>
        <w:tblpPr w:leftFromText="180" w:rightFromText="180" w:vertAnchor="text" w:horzAnchor="page" w:tblpX="1742" w:tblpY="281"/>
        <w:tblOverlap w:val="never"/>
        <w:tblW w:w="88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5"/>
        <w:gridCol w:w="1260"/>
        <w:gridCol w:w="1980"/>
        <w:gridCol w:w="1380"/>
        <w:gridCol w:w="1560"/>
        <w:gridCol w:w="1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标段</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道路名称</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具体地址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停车位</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长</w:t>
            </w:r>
            <w:r>
              <w:rPr>
                <w:rFonts w:hint="default" w:ascii="Arial" w:hAnsi="Arial" w:eastAsia="宋体" w:cs="Arial"/>
                <w:b/>
                <w:bCs/>
                <w:i w:val="0"/>
                <w:iCs w:val="0"/>
                <w:color w:val="000000"/>
                <w:kern w:val="0"/>
                <w:sz w:val="24"/>
                <w:szCs w:val="24"/>
                <w:u w:val="none"/>
                <w:lang w:val="en-US" w:eastAsia="zh-CN" w:bidi="ar"/>
              </w:rPr>
              <w:t>×</w:t>
            </w:r>
            <w:r>
              <w:rPr>
                <w:rFonts w:hint="eastAsia" w:ascii="宋体" w:hAnsi="宋体" w:eastAsia="宋体" w:cs="宋体"/>
                <w:b/>
                <w:bCs/>
                <w:i w:val="0"/>
                <w:iCs w:val="0"/>
                <w:color w:val="000000"/>
                <w:kern w:val="0"/>
                <w:sz w:val="24"/>
                <w:szCs w:val="24"/>
                <w:u w:val="none"/>
                <w:lang w:val="en-US" w:eastAsia="zh-CN" w:bidi="ar"/>
              </w:rPr>
              <w:t>宽</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区域面积</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（单位：㎡）</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底价</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标段一</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金城中路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三小大门前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25*2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50.00 </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2808.75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金城中路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金三小对面人行道</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56.5*2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113.00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金城中路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风流桥市场口东侧357号-4-9人行道</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52.00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金城中路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望江酒楼门口</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41.5*1.5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62.25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金城中路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金城大厦门前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14.00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金城中路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运达公司（原汽车总站）大门两侧</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55*2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110.00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850" w:type="dxa"/>
            <w:gridSpan w:val="6"/>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标段二</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金城中路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晶视眼镜、中国移动门前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60*1.5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90.00 </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3479.00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金城中路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龙江宾馆两侧</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100*2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200.00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金城中路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金粤电器门前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63*1.5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94.50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金城中路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亨得利视觉中心</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7.5*2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15.00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金城中路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红豆衬衫门前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65*1.5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97.50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8850" w:type="dxa"/>
            <w:gridSpan w:val="6"/>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标段三</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金城中路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柳穗饼屋门前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40*1.8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72.00 </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3963.68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金城中路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金鑫通讯门前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28.8*1.8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51.84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金城中路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邮政银行-OPPO手机门前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28*1.8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50.40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4"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金城中路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人行天桥下</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20*2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40.00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金城中路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工行门前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45*1.8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81.00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朝阳路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朝阳路北段</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271㎡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271.00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850" w:type="dxa"/>
            <w:gridSpan w:val="6"/>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标段四</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金城中路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百货大楼门前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50*1.5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75.00 </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2653.00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金城中路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凤祥珠宝店至金地王北面（正门）</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304㎡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304.00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50" w:type="dxa"/>
            <w:gridSpan w:val="6"/>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标段五</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金城中路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供销社大门两侧</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47.5*1.8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85.50 </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2766.05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金城中路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卫健委大门两侧</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65*1.8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117.00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金城中路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商务局大门两侧</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57*1.8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102.60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金城中路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粮食局大门两侧（含金利来门前）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50*1.8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90.00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850" w:type="dxa"/>
            <w:gridSpan w:val="6"/>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标段六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民族路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老汽车站门前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30*2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60.00 </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1975.40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民族路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巴黎时尚、农村信用社门前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60*1.2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72.00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民族路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运达银座商场门前两侧</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40*2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80.00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民族路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公路宾馆两侧</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39*1.8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70.20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850" w:type="dxa"/>
            <w:gridSpan w:val="6"/>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标段七</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南新东路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公路宾馆南侧</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20*1.8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36.00 </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1990.80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南新东路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童春堂-铭润超市前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72*1.5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108.00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南新东路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大市场南门两侧</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78*1.8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140.40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8850" w:type="dxa"/>
            <w:gridSpan w:val="6"/>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标段八</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南新东路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公园东门路口--南新东路民族路交叉路口</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126*1.8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226.80 </w:t>
            </w:r>
          </w:p>
        </w:tc>
        <w:tc>
          <w:tcPr>
            <w:tcW w:w="145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3855.60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南新西路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南新西路民族路交叉路口--公园正门</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180*1.8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324.00 </w:t>
            </w:r>
          </w:p>
        </w:tc>
        <w:tc>
          <w:tcPr>
            <w:tcW w:w="145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850" w:type="dxa"/>
            <w:gridSpan w:val="6"/>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标段九</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南新西路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金城地王后门东侧巷道--南新西路民族路交叉路口</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180*1.8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324.00 </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4877.60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南新西路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金城地王后门</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372.8㎡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372.80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850" w:type="dxa"/>
            <w:gridSpan w:val="6"/>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标段十</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金城中路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假日城堡晶视眼镜门前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30.00 </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3454.08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金城中路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中国电信-大参林药房</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18.2*2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36.40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金城中路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假日城堡中国银行门前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42.2*2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84.40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金城中路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假日城堡中国移动门前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43.5*2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87.00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金城中路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饺子李门前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52.5*2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105.00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金城中路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假日城堡老百姓大药房前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20.00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金城中路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广州鸿发服装超市前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20.4*1.6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32.64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金城中路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阿丽甜品门前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30*1.6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48.00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金城中路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九牧王、鲜果园门前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25*2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50.00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1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8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38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8"/>
                <w:szCs w:val="28"/>
                <w:u w:val="none"/>
              </w:rPr>
            </w:pPr>
          </w:p>
        </w:tc>
        <w:tc>
          <w:tcPr>
            <w:tcW w:w="156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8"/>
                <w:szCs w:val="28"/>
                <w:u w:val="none"/>
              </w:rPr>
            </w:pPr>
          </w:p>
        </w:tc>
        <w:tc>
          <w:tcPr>
            <w:tcW w:w="145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标段十一</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金城中路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升华广告门前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38*2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76.00 </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1904.00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金城中路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柳州银行门前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55*2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110.00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金城中路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森艺美发（体育局宿舍区）</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27.8*2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55.60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金城中路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神剪专业美发门前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15.2*2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30.40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21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8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38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8"/>
                <w:szCs w:val="28"/>
                <w:u w:val="none"/>
              </w:rPr>
            </w:pPr>
          </w:p>
        </w:tc>
        <w:tc>
          <w:tcPr>
            <w:tcW w:w="156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8"/>
                <w:szCs w:val="28"/>
                <w:u w:val="none"/>
              </w:rPr>
            </w:pPr>
          </w:p>
        </w:tc>
        <w:tc>
          <w:tcPr>
            <w:tcW w:w="145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标段十二</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金城中路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品尚酒店门前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52.2*2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104.40 </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1903.30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金城中路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加勒比音乐吧门前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52.8*1.5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79.20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金城中路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御龙轩茶楼门前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10.2*1.5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15.30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金城中路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人民医院视光中心前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26.5*2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53.00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金城中路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民族医院老百姓大药房门前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20.00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1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8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38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8"/>
                <w:szCs w:val="28"/>
                <w:u w:val="none"/>
              </w:rPr>
            </w:pPr>
          </w:p>
        </w:tc>
        <w:tc>
          <w:tcPr>
            <w:tcW w:w="156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8"/>
                <w:szCs w:val="28"/>
                <w:u w:val="none"/>
              </w:rPr>
            </w:pPr>
          </w:p>
        </w:tc>
        <w:tc>
          <w:tcPr>
            <w:tcW w:w="145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标段十三</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金城中路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河池大酒店小卖部门口</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28.4*1.5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42.60 </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3179.40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金城中路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河池大酒店旁大参林药房门前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30*1.8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54.00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金城中路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二高鲜果园门前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52.8*2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105.60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金城中路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二高金明文具店门前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60*2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120.00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金城中路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二高亨得利眼镜店门前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66*2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132.00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21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p>
            <w:pPr>
              <w:jc w:val="center"/>
              <w:rPr>
                <w:rFonts w:hint="eastAsia" w:ascii="宋体" w:hAnsi="宋体" w:eastAsia="宋体" w:cs="宋体"/>
                <w:i w:val="0"/>
                <w:iCs w:val="0"/>
                <w:color w:val="000000"/>
                <w:sz w:val="24"/>
                <w:szCs w:val="24"/>
                <w:u w:val="none"/>
              </w:rPr>
            </w:pPr>
          </w:p>
          <w:p>
            <w:pPr>
              <w:jc w:val="center"/>
              <w:rPr>
                <w:rFonts w:hint="eastAsia" w:ascii="宋体" w:hAnsi="宋体" w:eastAsia="宋体" w:cs="宋体"/>
                <w:i w:val="0"/>
                <w:iCs w:val="0"/>
                <w:color w:val="000000"/>
                <w:sz w:val="24"/>
                <w:szCs w:val="24"/>
                <w:u w:val="none"/>
              </w:rPr>
            </w:pPr>
          </w:p>
          <w:p>
            <w:pPr>
              <w:jc w:val="center"/>
              <w:rPr>
                <w:rFonts w:hint="eastAsia" w:ascii="宋体" w:hAnsi="宋体" w:eastAsia="宋体" w:cs="宋体"/>
                <w:i w:val="0"/>
                <w:iCs w:val="0"/>
                <w:color w:val="000000"/>
                <w:sz w:val="24"/>
                <w:szCs w:val="24"/>
                <w:u w:val="none"/>
              </w:rPr>
            </w:pPr>
          </w:p>
        </w:tc>
        <w:tc>
          <w:tcPr>
            <w:tcW w:w="12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8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38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8"/>
                <w:szCs w:val="28"/>
                <w:u w:val="none"/>
              </w:rPr>
            </w:pPr>
          </w:p>
        </w:tc>
        <w:tc>
          <w:tcPr>
            <w:tcW w:w="156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8"/>
                <w:szCs w:val="28"/>
                <w:u w:val="none"/>
              </w:rPr>
            </w:pPr>
          </w:p>
        </w:tc>
        <w:tc>
          <w:tcPr>
            <w:tcW w:w="145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标段十四</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文体路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帝景华城大洋店对面人行道</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15*1.5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22.50 </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2623.25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文体路</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妇幼保健院门前左右两侧</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46.8*1.5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70.20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文体路</w:t>
            </w: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20.00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文体路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环保局门前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22.2*1.5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33.30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文体路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人民财产保险公司门前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31.2*1.5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46.80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文体路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文体路农村信用社门前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27.6*1.5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41.40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文体路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酸汤猪脚门前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19.2*1.5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28.80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文体路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包来了店铺门前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14.5*1.5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21.75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文体路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东方瑞丽干洗店门前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60*1.5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90.00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21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8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38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8"/>
                <w:szCs w:val="28"/>
                <w:u w:val="none"/>
              </w:rPr>
            </w:pPr>
          </w:p>
        </w:tc>
        <w:tc>
          <w:tcPr>
            <w:tcW w:w="156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8"/>
                <w:szCs w:val="28"/>
                <w:u w:val="none"/>
              </w:rPr>
            </w:pPr>
          </w:p>
        </w:tc>
        <w:tc>
          <w:tcPr>
            <w:tcW w:w="145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标段十五</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文体路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区水利局门前两侧</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43.2*1.5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64.80 </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3227.98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文体路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科达图文门前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25.8*1.5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38.70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文体路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金山猪肚鸡门前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27*1.5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40.50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文体路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顺泰酒店门前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20*2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40.00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文体路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壹号公馆老百姓大药房门前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16.8*1.8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30.24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文体路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五小大门左右两侧</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91*1.5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136.50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文体路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蒋夫人米粉店门前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46*1.5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69.00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文体路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新五小门前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27.6*1.5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41.40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21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p>
            <w:pPr>
              <w:jc w:val="center"/>
              <w:rPr>
                <w:rFonts w:hint="eastAsia" w:ascii="宋体" w:hAnsi="宋体" w:eastAsia="宋体" w:cs="宋体"/>
                <w:i w:val="0"/>
                <w:iCs w:val="0"/>
                <w:color w:val="000000"/>
                <w:sz w:val="24"/>
                <w:szCs w:val="24"/>
                <w:u w:val="none"/>
              </w:rPr>
            </w:pPr>
          </w:p>
          <w:p>
            <w:pPr>
              <w:jc w:val="center"/>
              <w:rPr>
                <w:rFonts w:hint="eastAsia" w:ascii="宋体" w:hAnsi="宋体" w:eastAsia="宋体" w:cs="宋体"/>
                <w:i w:val="0"/>
                <w:iCs w:val="0"/>
                <w:color w:val="000000"/>
                <w:sz w:val="24"/>
                <w:szCs w:val="24"/>
                <w:u w:val="none"/>
              </w:rPr>
            </w:pPr>
          </w:p>
          <w:p>
            <w:pPr>
              <w:jc w:val="center"/>
              <w:rPr>
                <w:rFonts w:hint="eastAsia" w:ascii="宋体" w:hAnsi="宋体" w:eastAsia="宋体" w:cs="宋体"/>
                <w:i w:val="0"/>
                <w:iCs w:val="0"/>
                <w:color w:val="000000"/>
                <w:sz w:val="24"/>
                <w:szCs w:val="24"/>
                <w:u w:val="none"/>
              </w:rPr>
            </w:pPr>
          </w:p>
          <w:p>
            <w:pPr>
              <w:jc w:val="center"/>
              <w:rPr>
                <w:rFonts w:hint="eastAsia" w:ascii="宋体" w:hAnsi="宋体" w:eastAsia="宋体" w:cs="宋体"/>
                <w:i w:val="0"/>
                <w:iCs w:val="0"/>
                <w:color w:val="000000"/>
                <w:sz w:val="24"/>
                <w:szCs w:val="24"/>
                <w:u w:val="none"/>
              </w:rPr>
            </w:pPr>
          </w:p>
        </w:tc>
        <w:tc>
          <w:tcPr>
            <w:tcW w:w="12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8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38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8"/>
                <w:szCs w:val="28"/>
                <w:u w:val="none"/>
              </w:rPr>
            </w:pPr>
          </w:p>
        </w:tc>
        <w:tc>
          <w:tcPr>
            <w:tcW w:w="156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8"/>
                <w:szCs w:val="28"/>
                <w:u w:val="none"/>
              </w:rPr>
            </w:pPr>
          </w:p>
        </w:tc>
        <w:tc>
          <w:tcPr>
            <w:tcW w:w="145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标段十六</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富华路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铛牛佬门口</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10*1.8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18.00 </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2891.00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富华路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铭润超市门口</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50*2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100.00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金福路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习酒窖藏门前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25*2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50.00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金福路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武陵山珍门前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17.5*2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35.00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金福路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民政局门前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35*2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70.00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金福路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农民信用社-民政局门前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70*2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140.00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21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8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38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8"/>
                <w:szCs w:val="28"/>
                <w:u w:val="none"/>
              </w:rPr>
            </w:pPr>
          </w:p>
        </w:tc>
        <w:tc>
          <w:tcPr>
            <w:tcW w:w="156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8"/>
                <w:szCs w:val="28"/>
                <w:u w:val="none"/>
              </w:rPr>
            </w:pPr>
          </w:p>
        </w:tc>
        <w:tc>
          <w:tcPr>
            <w:tcW w:w="145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标段十七</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金福路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河池市无线电中心-御壶轩茶庄</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65*2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130.00 </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2734.20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金福路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无线电中心-富华路金福路交叉路口</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25*2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50.00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金福路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国土局宿舍区门前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47*1.8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84.60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金福路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阿瓦人家门前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22*1.8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39.60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金福路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金山猪肚鸡-山哥牛杂门前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48*1.8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86.40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850" w:type="dxa"/>
            <w:gridSpan w:val="6"/>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标段十八</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金福路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深海浔味门前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33*1.8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59.40 </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2935.80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金福路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福天祥烟酒行门前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60*1.8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108.00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金福路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小猫酒家-环江牛杂店门前</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108*1.8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194.40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金福路</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九圩桃锋饭店</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48*1.2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57.60 </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8"/>
                <w:szCs w:val="28"/>
                <w:u w:val="none"/>
              </w:rPr>
            </w:pPr>
          </w:p>
        </w:tc>
      </w:tr>
    </w:tbl>
    <w:p>
      <w:pPr>
        <w:pStyle w:val="2"/>
      </w:pPr>
    </w:p>
    <w:p>
      <w:pPr>
        <w:pStyle w:val="8"/>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eastAsia="仿宋_GB2312"/>
          <w:b/>
          <w:bCs/>
          <w:color w:val="auto"/>
          <w:highlight w:val="none"/>
          <w:lang w:val="en-US" w:eastAsia="zh-CN"/>
        </w:rPr>
      </w:pPr>
    </w:p>
    <w:p>
      <w:pPr>
        <w:pStyle w:val="8"/>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仿宋_GB2312" w:eastAsia="仿宋_GB2312"/>
          <w:b/>
          <w:bCs/>
          <w:color w:val="auto"/>
          <w:highlight w:val="none"/>
          <w:lang w:val="en-US" w:eastAsia="zh-CN"/>
        </w:rPr>
      </w:pPr>
      <w:r>
        <w:rPr>
          <w:rFonts w:hint="eastAsia" w:ascii="仿宋_GB2312" w:eastAsia="仿宋_GB2312"/>
          <w:b/>
          <w:bCs/>
          <w:color w:val="auto"/>
          <w:highlight w:val="none"/>
          <w:lang w:val="en-US" w:eastAsia="zh-CN"/>
        </w:rPr>
        <w:t>附件3</w:t>
      </w:r>
    </w:p>
    <w:p>
      <w:pPr>
        <w:pStyle w:val="3"/>
        <w:spacing w:before="200" w:after="400" w:line="240" w:lineRule="auto"/>
        <w:jc w:val="center"/>
        <w:rPr>
          <w:rFonts w:hint="eastAsia" w:hAnsi="宋体"/>
          <w:b/>
          <w:sz w:val="21"/>
        </w:rPr>
      </w:pPr>
      <w:r>
        <w:rPr>
          <w:rFonts w:hint="eastAsia" w:ascii="宋体" w:hAnsi="宋体"/>
        </w:rPr>
        <w:t>合同主要条款格式</w:t>
      </w:r>
    </w:p>
    <w:p>
      <w:pPr>
        <w:pStyle w:val="8"/>
        <w:snapToGrid w:val="0"/>
        <w:spacing w:line="400" w:lineRule="exact"/>
        <w:ind w:firstLine="373" w:firstLineChars="177"/>
        <w:jc w:val="left"/>
        <w:rPr>
          <w:rFonts w:hint="eastAsia" w:hAnsi="宋体"/>
          <w:b/>
          <w:sz w:val="21"/>
        </w:rPr>
      </w:pPr>
      <w:r>
        <w:rPr>
          <w:rFonts w:hint="eastAsia" w:hAnsi="宋体"/>
          <w:b/>
          <w:sz w:val="21"/>
        </w:rPr>
        <w:t>说明：</w:t>
      </w:r>
    </w:p>
    <w:p>
      <w:pPr>
        <w:pStyle w:val="8"/>
        <w:snapToGrid w:val="0"/>
        <w:spacing w:line="400" w:lineRule="exact"/>
        <w:ind w:firstLine="373" w:firstLineChars="177"/>
        <w:jc w:val="left"/>
        <w:rPr>
          <w:rFonts w:hint="eastAsia" w:hAnsi="宋体"/>
          <w:b/>
          <w:sz w:val="21"/>
        </w:rPr>
      </w:pPr>
      <w:r>
        <w:rPr>
          <w:rFonts w:hint="eastAsia" w:hAnsi="宋体"/>
          <w:b/>
          <w:sz w:val="21"/>
        </w:rPr>
        <w:t>1、本合同书仅供签订正式合同时参考用，正式合同书应包括此参考格式之内容。</w:t>
      </w:r>
    </w:p>
    <w:p>
      <w:pPr>
        <w:pStyle w:val="8"/>
        <w:snapToGrid w:val="0"/>
        <w:spacing w:line="400" w:lineRule="exact"/>
        <w:ind w:firstLine="373" w:firstLineChars="177"/>
        <w:jc w:val="left"/>
        <w:rPr>
          <w:rFonts w:hint="eastAsia" w:hAnsi="宋体"/>
          <w:b/>
          <w:sz w:val="21"/>
        </w:rPr>
      </w:pPr>
      <w:r>
        <w:rPr>
          <w:rFonts w:hint="eastAsia" w:hAnsi="宋体"/>
          <w:b/>
          <w:sz w:val="21"/>
        </w:rPr>
        <w:t>2、合同签订双方可根据项目的具体要求进行修订，但合同条款不得与招标文件和中标人投标文件有实质性偏离。</w:t>
      </w:r>
    </w:p>
    <w:p>
      <w:pPr>
        <w:widowControl/>
        <w:textAlignment w:val="baseline"/>
        <w:rPr>
          <w:rFonts w:hint="eastAsia"/>
          <w:b/>
          <w:sz w:val="44"/>
          <w:szCs w:val="44"/>
        </w:rPr>
      </w:pPr>
    </w:p>
    <w:p>
      <w:pPr>
        <w:widowControl/>
        <w:ind w:firstLine="803"/>
        <w:jc w:val="center"/>
        <w:textAlignment w:val="baseline"/>
        <w:rPr>
          <w:rFonts w:hint="eastAsia"/>
          <w:b/>
          <w:sz w:val="44"/>
          <w:szCs w:val="44"/>
        </w:rPr>
      </w:pPr>
    </w:p>
    <w:p>
      <w:pPr>
        <w:widowControl/>
        <w:jc w:val="center"/>
        <w:textAlignment w:val="baseline"/>
        <w:rPr>
          <w:rFonts w:hint="eastAsia"/>
          <w:b/>
          <w:sz w:val="44"/>
          <w:szCs w:val="44"/>
        </w:rPr>
      </w:pPr>
      <w:r>
        <w:rPr>
          <w:rFonts w:hint="eastAsia"/>
          <w:b/>
          <w:sz w:val="44"/>
          <w:szCs w:val="44"/>
        </w:rPr>
        <w:t>河池市金城江区部分道路非机动车临时停车</w:t>
      </w:r>
    </w:p>
    <w:p>
      <w:pPr>
        <w:widowControl/>
        <w:jc w:val="center"/>
        <w:textAlignment w:val="baseline"/>
        <w:rPr>
          <w:b/>
          <w:sz w:val="44"/>
          <w:szCs w:val="44"/>
        </w:rPr>
      </w:pPr>
      <w:r>
        <w:rPr>
          <w:rFonts w:hint="eastAsia"/>
          <w:b/>
          <w:sz w:val="44"/>
          <w:szCs w:val="44"/>
        </w:rPr>
        <w:t>服务项目合作协议书</w:t>
      </w:r>
    </w:p>
    <w:p>
      <w:pPr>
        <w:pStyle w:val="10"/>
        <w:ind w:firstLine="0" w:firstLineChars="0"/>
        <w:rPr>
          <w:rFonts w:ascii="楷体" w:hAnsi="楷体" w:eastAsia="楷体"/>
          <w:sz w:val="28"/>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sz w:val="28"/>
          <w:szCs w:val="28"/>
        </w:rPr>
      </w:pPr>
      <w:r>
        <w:rPr>
          <w:rFonts w:hint="eastAsia" w:ascii="宋体" w:hAnsi="宋体"/>
          <w:sz w:val="28"/>
          <w:szCs w:val="28"/>
        </w:rPr>
        <w:t>甲方：</w:t>
      </w:r>
      <w:r>
        <w:rPr>
          <w:rFonts w:hint="eastAsia" w:ascii="宋体" w:hAnsi="宋体"/>
          <w:sz w:val="28"/>
          <w:szCs w:val="28"/>
          <w:u w:val="single"/>
        </w:rPr>
        <w:t>河池市城投城市运营管理有限公司</w:t>
      </w:r>
    </w:p>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宋体" w:hAnsi="宋体" w:eastAsiaTheme="minorEastAsia"/>
          <w:sz w:val="28"/>
          <w:szCs w:val="28"/>
          <w:u w:val="single"/>
          <w:lang w:val="en-US" w:eastAsia="zh-CN"/>
        </w:rPr>
      </w:pPr>
      <w:r>
        <w:rPr>
          <w:rFonts w:hint="eastAsia" w:ascii="宋体" w:hAnsi="宋体"/>
          <w:sz w:val="28"/>
          <w:szCs w:val="28"/>
        </w:rPr>
        <w:t>乙方：</w:t>
      </w:r>
      <w:r>
        <w:rPr>
          <w:rFonts w:hint="eastAsia" w:ascii="宋体" w:hAnsi="宋体"/>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sz w:val="28"/>
          <w:szCs w:val="28"/>
        </w:rPr>
      </w:pPr>
      <w:r>
        <w:rPr>
          <w:rFonts w:hint="eastAsia" w:ascii="宋体" w:hAnsi="宋体"/>
          <w:sz w:val="28"/>
          <w:szCs w:val="28"/>
        </w:rPr>
        <w:t>为加强对城市道路临时车位的管理，规范占道经营行为，维护市容环境卫生，保障交通畅通及市政设施完好，维护消费者合法权益，甲方同意将部分道路临时车辆泊位承包给乙方经营管理，根据相关法律法规、规章及规范性文件规定，双方经协商达成如下承包经营协议：</w:t>
      </w:r>
    </w:p>
    <w:p>
      <w:pPr>
        <w:keepNext w:val="0"/>
        <w:keepLines w:val="0"/>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一、非机动车临时停车承包经营的范围、面积</w:t>
      </w:r>
    </w:p>
    <w:p>
      <w:pPr>
        <w:keepNext w:val="0"/>
        <w:keepLines w:val="0"/>
        <w:pageBreakBefore w:val="0"/>
        <w:widowControl w:val="0"/>
        <w:kinsoku/>
        <w:wordWrap/>
        <w:overflowPunct/>
        <w:topLinePunct w:val="0"/>
        <w:autoSpaceDE/>
        <w:autoSpaceDN/>
        <w:bidi w:val="0"/>
        <w:adjustRightInd/>
        <w:spacing w:line="360" w:lineRule="auto"/>
        <w:ind w:firstLine="560" w:firstLineChars="200"/>
        <w:jc w:val="left"/>
        <w:textAlignment w:val="auto"/>
        <w:rPr>
          <w:rFonts w:hint="eastAsia" w:ascii="宋体" w:hAnsi="宋体"/>
          <w:sz w:val="28"/>
          <w:szCs w:val="28"/>
        </w:rPr>
      </w:pPr>
      <w:r>
        <w:rPr>
          <w:rFonts w:hint="eastAsia" w:ascii="宋体" w:hAnsi="宋体"/>
          <w:sz w:val="28"/>
          <w:szCs w:val="28"/>
        </w:rPr>
        <w:t>乙方承包经营的范围</w:t>
      </w:r>
      <w:r>
        <w:rPr>
          <w:rFonts w:hint="eastAsia" w:ascii="宋体" w:hAnsi="宋体"/>
          <w:sz w:val="28"/>
          <w:szCs w:val="28"/>
          <w:u w:val="single"/>
          <w:lang w:val="en-US" w:eastAsia="zh-CN"/>
        </w:rPr>
        <w:t xml:space="preserve">           </w:t>
      </w:r>
      <w:r>
        <w:rPr>
          <w:rFonts w:hint="eastAsia" w:ascii="宋体" w:hAnsi="宋体"/>
          <w:sz w:val="28"/>
          <w:szCs w:val="28"/>
          <w:u w:val="none"/>
          <w:lang w:val="en-US" w:eastAsia="zh-CN"/>
        </w:rPr>
        <w:t>(</w:t>
      </w:r>
      <w:r>
        <w:rPr>
          <w:rFonts w:hint="eastAsia" w:ascii="宋体" w:hAnsi="宋体"/>
          <w:sz w:val="28"/>
          <w:szCs w:val="28"/>
        </w:rPr>
        <w:t>占道面积如有争议，可重新测量</w:t>
      </w:r>
      <w:r>
        <w:rPr>
          <w:rFonts w:hint="eastAsia" w:ascii="宋体" w:hAnsi="宋体"/>
          <w:sz w:val="28"/>
          <w:szCs w:val="28"/>
          <w:lang w:val="en-US" w:eastAsia="zh-CN"/>
        </w:rPr>
        <w:t>)</w:t>
      </w:r>
      <w:r>
        <w:rPr>
          <w:rFonts w:hint="eastAsia" w:ascii="宋体" w:hAnsi="宋体"/>
          <w:sz w:val="28"/>
          <w:szCs w:val="28"/>
        </w:rPr>
        <w:t>，但不影响合同签订的时间及合同履行的效力，具体地点见附件。</w:t>
      </w:r>
    </w:p>
    <w:p>
      <w:pPr>
        <w:keepNext w:val="0"/>
        <w:keepLines w:val="0"/>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二、占道承包经营用途</w:t>
      </w:r>
    </w:p>
    <w:p>
      <w:pPr>
        <w:keepNext w:val="0"/>
        <w:keepLines w:val="0"/>
        <w:pageBreakBefore w:val="0"/>
        <w:widowControl w:val="0"/>
        <w:kinsoku/>
        <w:wordWrap/>
        <w:overflowPunct/>
        <w:topLinePunct w:val="0"/>
        <w:autoSpaceDE/>
        <w:autoSpaceDN/>
        <w:bidi w:val="0"/>
        <w:adjustRightInd/>
        <w:spacing w:line="360" w:lineRule="auto"/>
        <w:ind w:left="420" w:leftChars="200" w:firstLine="280" w:firstLineChars="100"/>
        <w:textAlignment w:val="auto"/>
        <w:rPr>
          <w:rFonts w:hint="eastAsia" w:ascii="宋体" w:hAnsi="宋体"/>
          <w:sz w:val="28"/>
          <w:szCs w:val="28"/>
        </w:rPr>
      </w:pPr>
      <w:r>
        <w:rPr>
          <w:rFonts w:hint="eastAsia" w:ascii="宋体" w:hAnsi="宋体"/>
          <w:sz w:val="28"/>
          <w:szCs w:val="28"/>
        </w:rPr>
        <w:t>小汽车、摩托车、电动车、自行车停放服务经营。</w:t>
      </w:r>
    </w:p>
    <w:p>
      <w:pPr>
        <w:keepNext w:val="0"/>
        <w:keepLines w:val="0"/>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三、占道承包期限</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sz w:val="28"/>
          <w:szCs w:val="28"/>
        </w:rPr>
      </w:pPr>
      <w:r>
        <w:rPr>
          <w:rFonts w:hint="eastAsia" w:ascii="宋体" w:hAnsi="宋体"/>
          <w:sz w:val="28"/>
          <w:szCs w:val="28"/>
          <w:lang w:val="en-US" w:eastAsia="zh-CN"/>
        </w:rPr>
        <w:t>一年/以签约合同时间为准</w:t>
      </w:r>
      <w:r>
        <w:rPr>
          <w:rFonts w:hint="eastAsia" w:ascii="宋体" w:hAnsi="宋体"/>
          <w:sz w:val="28"/>
          <w:szCs w:val="28"/>
        </w:rPr>
        <w:t>（试运营期一个月免费）。</w:t>
      </w:r>
    </w:p>
    <w:p>
      <w:pPr>
        <w:keepNext w:val="0"/>
        <w:keepLines w:val="0"/>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四、占道承包经营的交费标准、金额及缴纳方式</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sz w:val="28"/>
          <w:szCs w:val="28"/>
        </w:rPr>
      </w:pPr>
      <w:r>
        <w:rPr>
          <w:rFonts w:hint="eastAsia" w:ascii="宋体" w:hAnsi="宋体"/>
          <w:sz w:val="28"/>
          <w:szCs w:val="28"/>
        </w:rPr>
        <w:t>甲方区分道路类别按不同标准收取占道经营费，乙方每月需向甲方缴纳占道经营费</w:t>
      </w:r>
      <w:r>
        <w:rPr>
          <w:rFonts w:hint="eastAsia" w:ascii="宋体" w:hAnsi="宋体"/>
          <w:sz w:val="28"/>
          <w:szCs w:val="28"/>
          <w:lang w:val="en-US" w:eastAsia="zh-CN"/>
        </w:rPr>
        <w:t>人民币（大写）</w:t>
      </w:r>
      <w:r>
        <w:rPr>
          <w:rFonts w:hint="eastAsia" w:ascii="宋体" w:hAnsi="宋体"/>
          <w:sz w:val="28"/>
          <w:szCs w:val="28"/>
          <w:u w:val="single"/>
        </w:rPr>
        <w:t xml:space="preserve">               </w:t>
      </w:r>
      <w:r>
        <w:rPr>
          <w:rFonts w:hint="eastAsia" w:ascii="宋体" w:hAnsi="宋体"/>
          <w:sz w:val="28"/>
          <w:szCs w:val="28"/>
          <w:u w:val="none"/>
          <w:lang w:eastAsia="zh-CN"/>
        </w:rPr>
        <w:t>（￥：</w:t>
      </w:r>
      <w:r>
        <w:rPr>
          <w:rFonts w:hint="eastAsia" w:ascii="宋体" w:hAnsi="宋体"/>
          <w:sz w:val="28"/>
          <w:szCs w:val="28"/>
          <w:u w:val="none"/>
          <w:lang w:val="en-US" w:eastAsia="zh-CN"/>
        </w:rPr>
        <w:t>0.00</w:t>
      </w:r>
      <w:r>
        <w:rPr>
          <w:rFonts w:hint="eastAsia" w:ascii="宋体" w:hAnsi="宋体"/>
          <w:sz w:val="28"/>
          <w:szCs w:val="28"/>
          <w:u w:val="none"/>
          <w:lang w:eastAsia="zh-CN"/>
        </w:rPr>
        <w:t>）</w:t>
      </w:r>
      <w:r>
        <w:rPr>
          <w:rFonts w:hint="eastAsia" w:ascii="宋体" w:hAnsi="宋体"/>
          <w:sz w:val="28"/>
          <w:szCs w:val="28"/>
          <w:u w:val="none"/>
        </w:rPr>
        <w:t>元</w:t>
      </w:r>
      <w:r>
        <w:rPr>
          <w:rFonts w:hint="eastAsia" w:ascii="宋体" w:hAnsi="宋体"/>
          <w:sz w:val="28"/>
          <w:szCs w:val="28"/>
          <w:u w:val="none"/>
          <w:lang w:eastAsia="zh-CN"/>
        </w:rPr>
        <w:t>）</w:t>
      </w:r>
      <w:r>
        <w:rPr>
          <w:rFonts w:hint="eastAsia" w:ascii="宋体" w:hAnsi="宋体"/>
          <w:sz w:val="28"/>
          <w:szCs w:val="28"/>
        </w:rPr>
        <w:t>。</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sz w:val="28"/>
          <w:szCs w:val="28"/>
        </w:rPr>
      </w:pPr>
      <w:r>
        <w:rPr>
          <w:rFonts w:hint="eastAsia" w:ascii="宋体" w:hAnsi="宋体"/>
          <w:sz w:val="28"/>
          <w:szCs w:val="28"/>
        </w:rPr>
        <w:t>第一个月占道费在签订合同的5个工作日内应当交清，以后乙方按月缴纳，先缴费后占道经营，每月30日前缴纳下一个月占道费。</w:t>
      </w:r>
      <w:r>
        <w:rPr>
          <w:rFonts w:hint="eastAsia" w:ascii="宋体" w:hAnsi="宋体"/>
          <w:sz w:val="28"/>
          <w:szCs w:val="28"/>
          <w:lang w:val="en-US" w:eastAsia="zh-CN"/>
        </w:rPr>
        <w:t>如果中标为企事业单位</w:t>
      </w:r>
      <w:r>
        <w:rPr>
          <w:rFonts w:hint="eastAsia" w:ascii="宋体" w:hAnsi="宋体"/>
          <w:sz w:val="28"/>
          <w:szCs w:val="28"/>
        </w:rPr>
        <w:t>款项由乙方对公账户交至甲方账户，收到款项后甲方根据乙方提供开票资料开具增值税发票，税率适用国家税法规定相关税率。</w:t>
      </w:r>
    </w:p>
    <w:p>
      <w:pPr>
        <w:keepNext w:val="0"/>
        <w:keepLines w:val="0"/>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五、履约保证金</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sz w:val="28"/>
          <w:szCs w:val="28"/>
        </w:rPr>
      </w:pPr>
      <w:r>
        <w:rPr>
          <w:rFonts w:hint="eastAsia" w:ascii="宋体" w:hAnsi="宋体"/>
          <w:sz w:val="28"/>
          <w:szCs w:val="28"/>
        </w:rPr>
        <w:t>乙方与甲方签订协议时应向甲方交纳1个月占道经营费作为履约保证金，占道承包经营期满后15个工作日内，无应扣款情形，退还乙方（不计利息）。如果乙方在履约期内出现违约等情况，被扣除保证金，应当于被扣除之日起五日内补交保证金，逾期视为违约，甲方可解除合同。</w:t>
      </w:r>
    </w:p>
    <w:p>
      <w:pPr>
        <w:keepNext w:val="0"/>
        <w:keepLines w:val="0"/>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b/>
          <w:bCs/>
          <w:sz w:val="28"/>
          <w:szCs w:val="28"/>
        </w:rPr>
      </w:pPr>
      <w:r>
        <w:rPr>
          <w:rFonts w:hint="eastAsia" w:ascii="宋体" w:hAnsi="宋体"/>
          <w:b/>
          <w:bCs/>
          <w:sz w:val="28"/>
          <w:szCs w:val="28"/>
        </w:rPr>
        <w:t>六、占道承包经营要求</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sz w:val="28"/>
          <w:szCs w:val="28"/>
        </w:rPr>
      </w:pPr>
      <w:r>
        <w:rPr>
          <w:rFonts w:hint="eastAsia" w:ascii="宋体" w:hAnsi="宋体"/>
          <w:sz w:val="28"/>
          <w:szCs w:val="28"/>
          <w:lang w:val="en-US" w:eastAsia="zh-CN"/>
        </w:rPr>
        <w:t>1</w:t>
      </w:r>
      <w:r>
        <w:rPr>
          <w:rFonts w:hint="eastAsia" w:ascii="宋体" w:hAnsi="宋体"/>
          <w:sz w:val="28"/>
          <w:szCs w:val="28"/>
        </w:rPr>
        <w:t>.乙方应将占道许可证复印件复印悬挂于各收费点，接受相关管理部门及市民监督。</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sz w:val="28"/>
          <w:szCs w:val="28"/>
        </w:rPr>
      </w:pPr>
      <w:r>
        <w:rPr>
          <w:rFonts w:hint="eastAsia" w:ascii="宋体" w:hAnsi="宋体"/>
          <w:sz w:val="28"/>
          <w:szCs w:val="28"/>
          <w:lang w:val="en-US" w:eastAsia="zh-CN"/>
        </w:rPr>
        <w:t>2</w:t>
      </w:r>
      <w:r>
        <w:rPr>
          <w:rFonts w:hint="eastAsia" w:ascii="宋体" w:hAnsi="宋体"/>
          <w:sz w:val="28"/>
          <w:szCs w:val="28"/>
        </w:rPr>
        <w:t>.乙方应严格按照协议规定的地点、面积、期限在相应的临时泊车位内占道从事车辆停放服务经营。不得随意变更地点、扩大面积、延长期限占道经营。在许可期限内，乙方需在其承包经营范围内增加其他停车服务经营点，须向甲方提出书面申请，经许可方可增加。经许可增加的经营点，其占道费标准及交纳方式按本协议第四条执行。</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.乙方应严格按照协议许可的用途占道，不得将停车点挪作他用，如摆摊、促销、堆物等，不得将车位指定给单位、门店、个人专用，不得设置相应标志及障碍。</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.乙方不得擅自转让占道许可。</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sz w:val="28"/>
          <w:szCs w:val="28"/>
        </w:rPr>
      </w:pPr>
      <w:r>
        <w:rPr>
          <w:rFonts w:hint="eastAsia" w:ascii="宋体" w:hAnsi="宋体"/>
          <w:sz w:val="28"/>
          <w:szCs w:val="28"/>
          <w:lang w:val="en-US" w:eastAsia="zh-CN"/>
        </w:rPr>
        <w:t>5</w:t>
      </w:r>
      <w:r>
        <w:rPr>
          <w:rFonts w:hint="eastAsia" w:ascii="宋体" w:hAnsi="宋体"/>
          <w:sz w:val="28"/>
          <w:szCs w:val="28"/>
        </w:rPr>
        <w:t>.在占道许可期限内，乙方单方提前终止占道经营，属违约行为。</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sz w:val="28"/>
          <w:szCs w:val="28"/>
        </w:rPr>
      </w:pPr>
      <w:r>
        <w:rPr>
          <w:rFonts w:hint="eastAsia" w:ascii="宋体" w:hAnsi="宋体"/>
          <w:sz w:val="28"/>
          <w:szCs w:val="28"/>
          <w:lang w:val="en-US" w:eastAsia="zh-CN"/>
        </w:rPr>
        <w:t>6.</w:t>
      </w:r>
      <w:r>
        <w:rPr>
          <w:rFonts w:hint="eastAsia" w:ascii="宋体" w:hAnsi="宋体"/>
          <w:sz w:val="28"/>
          <w:szCs w:val="28"/>
        </w:rPr>
        <w:t>在许可期限内，因城市规划建设、管理需要占用或取消乙方经营点的，乙方应无条件服从，不视为甲方违约，占道费按实际占用或取消面积相应扣减。</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sz w:val="28"/>
          <w:szCs w:val="28"/>
        </w:rPr>
      </w:pPr>
      <w:r>
        <w:rPr>
          <w:rFonts w:hint="eastAsia" w:ascii="宋体" w:hAnsi="宋体"/>
          <w:sz w:val="28"/>
          <w:szCs w:val="28"/>
          <w:lang w:val="en-US" w:eastAsia="zh-CN"/>
        </w:rPr>
        <w:t>7</w:t>
      </w:r>
      <w:r>
        <w:rPr>
          <w:rFonts w:hint="eastAsia" w:ascii="宋体" w:hAnsi="宋体"/>
          <w:sz w:val="28"/>
          <w:szCs w:val="28"/>
        </w:rPr>
        <w:t>.乙方应自费按标准在各经营点设置临时停车标志和收费公示牌，终止占道后上述设施不得拆除，无偿保留，作为市政设施。</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sz w:val="28"/>
          <w:szCs w:val="28"/>
        </w:rPr>
      </w:pPr>
      <w:r>
        <w:rPr>
          <w:rFonts w:hint="eastAsia" w:ascii="宋体" w:hAnsi="宋体"/>
          <w:sz w:val="28"/>
          <w:szCs w:val="28"/>
          <w:lang w:val="en-US" w:eastAsia="zh-CN"/>
        </w:rPr>
        <w:t>8</w:t>
      </w:r>
      <w:r>
        <w:rPr>
          <w:rFonts w:hint="eastAsia" w:ascii="宋体" w:hAnsi="宋体"/>
          <w:sz w:val="28"/>
          <w:szCs w:val="28"/>
        </w:rPr>
        <w:t>.在许可期限内，乙方应维护其他市政设施、绿化设施完好，自行负责经营点及出入通道破损道路的维护、维修，维护好经营场所及周边市容环境卫生。</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sz w:val="28"/>
          <w:szCs w:val="28"/>
        </w:rPr>
      </w:pPr>
      <w:r>
        <w:rPr>
          <w:rFonts w:hint="eastAsia" w:ascii="宋体" w:hAnsi="宋体"/>
          <w:sz w:val="28"/>
          <w:szCs w:val="28"/>
          <w:lang w:val="en-US" w:eastAsia="zh-CN"/>
        </w:rPr>
        <w:t>9</w:t>
      </w:r>
      <w:r>
        <w:rPr>
          <w:rFonts w:hint="eastAsia" w:ascii="宋体" w:hAnsi="宋体"/>
          <w:sz w:val="28"/>
          <w:szCs w:val="28"/>
        </w:rPr>
        <w:t>.乙方应规范车辆停放，做到车辆不混杂停放，停放车辆朝向统一，不得乱搭盖。</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ascii="宋体" w:hAnsi="宋体"/>
          <w:sz w:val="28"/>
          <w:szCs w:val="28"/>
        </w:rPr>
      </w:pPr>
      <w:r>
        <w:rPr>
          <w:rFonts w:hint="eastAsia" w:ascii="宋体" w:hAnsi="宋体"/>
          <w:sz w:val="28"/>
          <w:szCs w:val="28"/>
        </w:rPr>
        <w:t>1</w:t>
      </w:r>
      <w:r>
        <w:rPr>
          <w:rFonts w:hint="eastAsia" w:ascii="宋体" w:hAnsi="宋体"/>
          <w:sz w:val="28"/>
          <w:szCs w:val="28"/>
          <w:lang w:val="en-US" w:eastAsia="zh-CN"/>
        </w:rPr>
        <w:t>0</w:t>
      </w:r>
      <w:r>
        <w:rPr>
          <w:rFonts w:hint="eastAsia" w:ascii="宋体" w:hAnsi="宋体"/>
          <w:sz w:val="28"/>
          <w:szCs w:val="28"/>
        </w:rPr>
        <w:t>.负责妥善回复、处理用户投诉事件，态度好责任明。</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sz w:val="28"/>
          <w:szCs w:val="28"/>
        </w:rPr>
      </w:pPr>
      <w:r>
        <w:rPr>
          <w:rFonts w:hint="eastAsia" w:ascii="宋体" w:hAnsi="宋体"/>
          <w:sz w:val="28"/>
          <w:szCs w:val="28"/>
        </w:rPr>
        <w:t>1</w:t>
      </w:r>
      <w:r>
        <w:rPr>
          <w:rFonts w:hint="eastAsia" w:ascii="宋体" w:hAnsi="宋体"/>
          <w:sz w:val="28"/>
          <w:szCs w:val="28"/>
          <w:lang w:val="en-US" w:eastAsia="zh-CN"/>
        </w:rPr>
        <w:t>1</w:t>
      </w:r>
      <w:r>
        <w:rPr>
          <w:rFonts w:hint="eastAsia" w:ascii="宋体" w:hAnsi="宋体"/>
          <w:sz w:val="28"/>
          <w:szCs w:val="28"/>
        </w:rPr>
        <w:t>.乙方应规范经营行为</w:t>
      </w:r>
      <w:r>
        <w:rPr>
          <w:rFonts w:hint="eastAsia" w:ascii="宋体" w:hAnsi="宋体"/>
          <w:sz w:val="28"/>
          <w:szCs w:val="28"/>
          <w:lang w:eastAsia="zh-CN"/>
        </w:rPr>
        <w:t>，</w:t>
      </w:r>
      <w:r>
        <w:rPr>
          <w:rFonts w:hint="eastAsia" w:ascii="宋体" w:hAnsi="宋体"/>
          <w:sz w:val="28"/>
          <w:szCs w:val="28"/>
        </w:rPr>
        <w:t>做到：</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sz w:val="28"/>
          <w:szCs w:val="28"/>
        </w:rPr>
      </w:pPr>
      <w:r>
        <w:rPr>
          <w:rFonts w:hint="eastAsia" w:ascii="宋体" w:hAnsi="宋体"/>
          <w:sz w:val="28"/>
          <w:szCs w:val="28"/>
        </w:rPr>
        <w:t>（1）自行完善相关经营证照后方可经营。</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sz w:val="28"/>
          <w:szCs w:val="28"/>
        </w:rPr>
      </w:pPr>
      <w:r>
        <w:rPr>
          <w:rFonts w:hint="eastAsia" w:ascii="宋体" w:hAnsi="宋体"/>
          <w:sz w:val="28"/>
          <w:szCs w:val="28"/>
        </w:rPr>
        <w:t>（2）严格按照价格主管部门核定的城市道路停车收费标准收费，标准如下：</w:t>
      </w:r>
    </w:p>
    <w:tbl>
      <w:tblPr>
        <w:tblStyle w:val="11"/>
        <w:tblpPr w:leftFromText="180" w:rightFromText="180" w:vertAnchor="text" w:horzAnchor="page" w:tblpX="1950" w:tblpY="24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9"/>
        <w:gridCol w:w="2521"/>
        <w:gridCol w:w="3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ind w:left="420" w:leftChars="200"/>
              <w:jc w:val="center"/>
              <w:textAlignment w:val="auto"/>
              <w:rPr>
                <w:rFonts w:hint="eastAsia" w:ascii="宋体" w:hAnsi="宋体"/>
                <w:sz w:val="28"/>
                <w:szCs w:val="28"/>
              </w:rPr>
            </w:pPr>
            <w:r>
              <w:rPr>
                <w:rFonts w:hint="eastAsia" w:ascii="宋体" w:hAnsi="宋体"/>
                <w:sz w:val="28"/>
                <w:szCs w:val="28"/>
              </w:rPr>
              <w:t>车辆类型</w:t>
            </w:r>
          </w:p>
        </w:tc>
        <w:tc>
          <w:tcPr>
            <w:tcW w:w="25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sz w:val="28"/>
                <w:szCs w:val="28"/>
              </w:rPr>
            </w:pPr>
            <w:r>
              <w:rPr>
                <w:rFonts w:hint="eastAsia" w:ascii="宋体" w:hAnsi="宋体"/>
                <w:sz w:val="28"/>
                <w:szCs w:val="28"/>
              </w:rPr>
              <w:t>停车2小时以内（含2小时）</w:t>
            </w:r>
          </w:p>
        </w:tc>
        <w:tc>
          <w:tcPr>
            <w:tcW w:w="3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ind w:left="240" w:hanging="280" w:hangingChars="100"/>
              <w:textAlignment w:val="auto"/>
              <w:rPr>
                <w:rFonts w:hint="eastAsia" w:ascii="宋体" w:hAnsi="宋体"/>
                <w:sz w:val="28"/>
                <w:szCs w:val="28"/>
              </w:rPr>
            </w:pPr>
            <w:r>
              <w:rPr>
                <w:rFonts w:hint="eastAsia" w:ascii="宋体" w:hAnsi="宋体"/>
                <w:sz w:val="28"/>
                <w:szCs w:val="28"/>
              </w:rPr>
              <w:t>停车超过2小时至当天营业时间终止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ind w:left="420" w:leftChars="200"/>
              <w:jc w:val="center"/>
              <w:textAlignment w:val="auto"/>
              <w:rPr>
                <w:rFonts w:hint="eastAsia" w:ascii="宋体" w:hAnsi="宋体"/>
                <w:sz w:val="28"/>
                <w:szCs w:val="28"/>
              </w:rPr>
            </w:pPr>
            <w:r>
              <w:rPr>
                <w:rFonts w:hint="eastAsia" w:ascii="宋体" w:hAnsi="宋体"/>
                <w:sz w:val="28"/>
                <w:szCs w:val="28"/>
              </w:rPr>
              <w:t>小汽车</w:t>
            </w:r>
          </w:p>
        </w:tc>
        <w:tc>
          <w:tcPr>
            <w:tcW w:w="25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ind w:left="420" w:leftChars="200"/>
              <w:jc w:val="center"/>
              <w:textAlignment w:val="auto"/>
              <w:rPr>
                <w:rFonts w:hint="eastAsia" w:ascii="宋体" w:hAnsi="宋体"/>
                <w:sz w:val="28"/>
                <w:szCs w:val="28"/>
              </w:rPr>
            </w:pPr>
            <w:r>
              <w:rPr>
                <w:rFonts w:hint="eastAsia" w:ascii="宋体" w:hAnsi="宋体"/>
                <w:sz w:val="28"/>
                <w:szCs w:val="28"/>
              </w:rPr>
              <w:t>3元/辆</w:t>
            </w:r>
          </w:p>
        </w:tc>
        <w:tc>
          <w:tcPr>
            <w:tcW w:w="3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ind w:left="420" w:leftChars="200"/>
              <w:jc w:val="center"/>
              <w:textAlignment w:val="auto"/>
              <w:rPr>
                <w:rFonts w:hint="eastAsia" w:ascii="宋体" w:hAnsi="宋体"/>
                <w:sz w:val="28"/>
                <w:szCs w:val="28"/>
              </w:rPr>
            </w:pPr>
            <w:r>
              <w:rPr>
                <w:rFonts w:hint="eastAsia" w:ascii="宋体" w:hAnsi="宋体"/>
                <w:sz w:val="28"/>
                <w:szCs w:val="28"/>
              </w:rPr>
              <w:t>5元/辆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sz w:val="28"/>
                <w:szCs w:val="28"/>
              </w:rPr>
            </w:pPr>
            <w:r>
              <w:rPr>
                <w:rFonts w:hint="eastAsia" w:ascii="宋体" w:hAnsi="宋体"/>
                <w:sz w:val="28"/>
                <w:szCs w:val="28"/>
              </w:rPr>
              <w:t>三轮摩托车、人力车</w:t>
            </w:r>
          </w:p>
        </w:tc>
        <w:tc>
          <w:tcPr>
            <w:tcW w:w="25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ind w:left="420" w:leftChars="200"/>
              <w:jc w:val="center"/>
              <w:textAlignment w:val="auto"/>
              <w:rPr>
                <w:rFonts w:hint="eastAsia" w:ascii="宋体" w:hAnsi="宋体"/>
                <w:sz w:val="28"/>
                <w:szCs w:val="28"/>
              </w:rPr>
            </w:pPr>
            <w:r>
              <w:rPr>
                <w:rFonts w:hint="eastAsia" w:ascii="宋体" w:hAnsi="宋体"/>
                <w:sz w:val="28"/>
                <w:szCs w:val="28"/>
              </w:rPr>
              <w:t>1元/辆</w:t>
            </w:r>
          </w:p>
        </w:tc>
        <w:tc>
          <w:tcPr>
            <w:tcW w:w="3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ind w:left="420" w:leftChars="200"/>
              <w:jc w:val="center"/>
              <w:textAlignment w:val="auto"/>
              <w:rPr>
                <w:rFonts w:hint="eastAsia" w:ascii="宋体" w:hAnsi="宋体"/>
                <w:sz w:val="28"/>
                <w:szCs w:val="28"/>
              </w:rPr>
            </w:pPr>
            <w:r>
              <w:rPr>
                <w:rFonts w:hint="eastAsia" w:ascii="宋体" w:hAnsi="宋体"/>
                <w:sz w:val="28"/>
                <w:szCs w:val="28"/>
              </w:rPr>
              <w:t>2元/辆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sz w:val="28"/>
                <w:szCs w:val="28"/>
              </w:rPr>
            </w:pPr>
            <w:r>
              <w:rPr>
                <w:rFonts w:hint="eastAsia" w:ascii="宋体" w:hAnsi="宋体"/>
                <w:sz w:val="28"/>
                <w:szCs w:val="28"/>
              </w:rPr>
              <w:t>两轮摩托车、电动车</w:t>
            </w:r>
          </w:p>
        </w:tc>
        <w:tc>
          <w:tcPr>
            <w:tcW w:w="25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ind w:left="420" w:leftChars="200"/>
              <w:jc w:val="center"/>
              <w:textAlignment w:val="auto"/>
              <w:rPr>
                <w:rFonts w:hint="eastAsia" w:ascii="宋体" w:hAnsi="宋体"/>
                <w:sz w:val="28"/>
                <w:szCs w:val="28"/>
              </w:rPr>
            </w:pPr>
            <w:r>
              <w:rPr>
                <w:rFonts w:hint="eastAsia" w:ascii="宋体" w:hAnsi="宋体"/>
                <w:sz w:val="28"/>
                <w:szCs w:val="28"/>
              </w:rPr>
              <w:t>0.5元/辆</w:t>
            </w:r>
          </w:p>
        </w:tc>
        <w:tc>
          <w:tcPr>
            <w:tcW w:w="3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ind w:left="420" w:leftChars="200"/>
              <w:jc w:val="center"/>
              <w:textAlignment w:val="auto"/>
              <w:rPr>
                <w:rFonts w:hint="eastAsia" w:ascii="宋体" w:hAnsi="宋体"/>
                <w:sz w:val="28"/>
                <w:szCs w:val="28"/>
              </w:rPr>
            </w:pPr>
            <w:r>
              <w:rPr>
                <w:rFonts w:hint="eastAsia" w:ascii="宋体" w:hAnsi="宋体"/>
                <w:sz w:val="28"/>
                <w:szCs w:val="28"/>
              </w:rPr>
              <w:t>1元/辆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ind w:left="420" w:leftChars="200"/>
              <w:jc w:val="center"/>
              <w:textAlignment w:val="auto"/>
              <w:rPr>
                <w:rFonts w:hint="eastAsia" w:ascii="宋体" w:hAnsi="宋体"/>
                <w:sz w:val="28"/>
                <w:szCs w:val="28"/>
              </w:rPr>
            </w:pPr>
            <w:r>
              <w:rPr>
                <w:rFonts w:hint="eastAsia" w:ascii="宋体" w:hAnsi="宋体"/>
                <w:sz w:val="28"/>
                <w:szCs w:val="28"/>
              </w:rPr>
              <w:t>自行车</w:t>
            </w:r>
          </w:p>
        </w:tc>
        <w:tc>
          <w:tcPr>
            <w:tcW w:w="25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ind w:left="420" w:leftChars="200"/>
              <w:jc w:val="center"/>
              <w:textAlignment w:val="auto"/>
              <w:rPr>
                <w:rFonts w:hint="eastAsia" w:ascii="宋体" w:hAnsi="宋体"/>
                <w:sz w:val="28"/>
                <w:szCs w:val="28"/>
              </w:rPr>
            </w:pPr>
            <w:r>
              <w:rPr>
                <w:rFonts w:hint="eastAsia" w:ascii="宋体" w:hAnsi="宋体"/>
                <w:sz w:val="28"/>
                <w:szCs w:val="28"/>
              </w:rPr>
              <w:t>0.2元/辆</w:t>
            </w:r>
          </w:p>
        </w:tc>
        <w:tc>
          <w:tcPr>
            <w:tcW w:w="3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ind w:left="420" w:leftChars="200"/>
              <w:jc w:val="center"/>
              <w:textAlignment w:val="auto"/>
              <w:rPr>
                <w:rFonts w:hint="eastAsia" w:ascii="宋体" w:hAnsi="宋体"/>
                <w:sz w:val="28"/>
                <w:szCs w:val="28"/>
              </w:rPr>
            </w:pPr>
            <w:r>
              <w:rPr>
                <w:rFonts w:hint="eastAsia" w:ascii="宋体" w:hAnsi="宋体"/>
                <w:sz w:val="28"/>
                <w:szCs w:val="28"/>
              </w:rPr>
              <w:t>0.5元/辆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auto"/>
              <w:ind w:left="420" w:leftChars="200"/>
              <w:jc w:val="center"/>
              <w:textAlignment w:val="auto"/>
              <w:rPr>
                <w:rFonts w:ascii="宋体" w:hAnsi="宋体"/>
                <w:sz w:val="28"/>
                <w:szCs w:val="28"/>
              </w:rPr>
            </w:pPr>
            <w:r>
              <w:rPr>
                <w:rFonts w:hint="eastAsia" w:ascii="宋体" w:hAnsi="宋体"/>
                <w:sz w:val="28"/>
                <w:szCs w:val="28"/>
              </w:rPr>
              <w:t>注：所有车辆停放10分钟以内免费</w:t>
            </w:r>
          </w:p>
        </w:tc>
      </w:tr>
    </w:tbl>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sz w:val="28"/>
          <w:szCs w:val="28"/>
        </w:rPr>
      </w:pPr>
      <w:r>
        <w:rPr>
          <w:rFonts w:hint="eastAsia" w:ascii="宋体" w:hAnsi="宋体"/>
          <w:sz w:val="28"/>
          <w:szCs w:val="28"/>
        </w:rPr>
        <w:t>（3）依法纳税。主动向车辆停放人开具合格票据，拒不开具的，停放人有权拒绝支付停放服务费。</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sz w:val="28"/>
          <w:szCs w:val="28"/>
        </w:rPr>
      </w:pPr>
      <w:r>
        <w:rPr>
          <w:rFonts w:hint="eastAsia" w:ascii="宋体" w:hAnsi="宋体"/>
          <w:sz w:val="28"/>
          <w:szCs w:val="28"/>
        </w:rPr>
        <w:t>（4）加强培训，提高从业人员素质。</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sz w:val="28"/>
          <w:szCs w:val="28"/>
        </w:rPr>
      </w:pPr>
      <w:r>
        <w:rPr>
          <w:rFonts w:hint="eastAsia" w:ascii="宋体" w:hAnsi="宋体"/>
          <w:sz w:val="28"/>
          <w:szCs w:val="28"/>
        </w:rPr>
        <w:t>乙方应经常性地对从业人员进行业务培训，使从业人员掌握相关业务知识。从业人员上岗时应统一着标志服装及工作证，使用礼貌用语，规范引导车辆停放，做到热情服务，礼貌待客。</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sz w:val="28"/>
          <w:szCs w:val="28"/>
        </w:rPr>
      </w:pPr>
      <w:r>
        <w:rPr>
          <w:rFonts w:hint="eastAsia" w:ascii="宋体" w:hAnsi="宋体"/>
          <w:sz w:val="28"/>
          <w:szCs w:val="28"/>
        </w:rPr>
        <w:t>（5）规范计时。乙方应采取必要措施规范车辆停放计时，以预防纠纷出现，纠纷时便于化解纠纷。</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sz w:val="28"/>
          <w:szCs w:val="28"/>
        </w:rPr>
      </w:pPr>
      <w:r>
        <w:rPr>
          <w:rFonts w:hint="eastAsia" w:ascii="宋体" w:hAnsi="宋体"/>
          <w:sz w:val="28"/>
          <w:szCs w:val="28"/>
        </w:rPr>
        <w:t>（6）防范风险。乙方应采取必要措施防止车辆被盗、被损坏等风险，如有风险事件发生应依法赔偿。甲方对乙方经营中的各种风险不承担责任。</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sz w:val="28"/>
          <w:szCs w:val="28"/>
        </w:rPr>
      </w:pPr>
      <w:r>
        <w:rPr>
          <w:rFonts w:hint="eastAsia" w:ascii="宋体" w:hAnsi="宋体"/>
          <w:sz w:val="28"/>
          <w:szCs w:val="28"/>
        </w:rPr>
        <w:t>七、乙方有下列行为视为违约，应承担违约责任</w:t>
      </w:r>
    </w:p>
    <w:p>
      <w:pPr>
        <w:keepNext w:val="0"/>
        <w:keepLines w:val="0"/>
        <w:pageBreakBefore w:val="0"/>
        <w:widowControl w:val="0"/>
        <w:kinsoku/>
        <w:wordWrap/>
        <w:overflowPunct/>
        <w:topLinePunct w:val="0"/>
        <w:autoSpaceDE/>
        <w:autoSpaceDN/>
        <w:bidi w:val="0"/>
        <w:adjustRightInd/>
        <w:spacing w:line="360" w:lineRule="auto"/>
        <w:ind w:firstLine="280" w:firstLineChars="100"/>
        <w:textAlignment w:val="auto"/>
        <w:rPr>
          <w:rFonts w:ascii="宋体" w:hAnsi="宋体"/>
          <w:sz w:val="28"/>
          <w:szCs w:val="28"/>
        </w:rPr>
      </w:pPr>
      <w:r>
        <w:rPr>
          <w:rFonts w:hint="eastAsia" w:ascii="宋体" w:hAnsi="宋体"/>
          <w:sz w:val="28"/>
          <w:szCs w:val="28"/>
          <w:lang w:eastAsia="zh-CN"/>
        </w:rPr>
        <w:t>（</w:t>
      </w:r>
      <w:r>
        <w:rPr>
          <w:rFonts w:hint="eastAsia" w:ascii="宋体" w:hAnsi="宋体"/>
          <w:sz w:val="28"/>
          <w:szCs w:val="28"/>
          <w:lang w:val="en-US" w:eastAsia="zh-CN"/>
        </w:rPr>
        <w:t>1</w:t>
      </w:r>
      <w:r>
        <w:rPr>
          <w:rFonts w:hint="eastAsia" w:ascii="宋体" w:hAnsi="宋体"/>
          <w:sz w:val="28"/>
          <w:szCs w:val="28"/>
          <w:lang w:eastAsia="zh-CN"/>
        </w:rPr>
        <w:t>）</w:t>
      </w:r>
      <w:r>
        <w:rPr>
          <w:rFonts w:hint="eastAsia" w:ascii="宋体" w:hAnsi="宋体"/>
          <w:sz w:val="28"/>
          <w:szCs w:val="28"/>
        </w:rPr>
        <w:t>乙方不在经营点悬挂占道许可证件的，每处/次应向甲方支付违约金1000元，同时，乙方自行承担因不合规收费带来的涉诉风险。</w:t>
      </w:r>
    </w:p>
    <w:p>
      <w:pPr>
        <w:keepNext w:val="0"/>
        <w:keepLines w:val="0"/>
        <w:pageBreakBefore w:val="0"/>
        <w:widowControl w:val="0"/>
        <w:kinsoku/>
        <w:wordWrap/>
        <w:overflowPunct/>
        <w:topLinePunct w:val="0"/>
        <w:autoSpaceDE/>
        <w:autoSpaceDN/>
        <w:bidi w:val="0"/>
        <w:adjustRightInd/>
        <w:spacing w:line="360" w:lineRule="auto"/>
        <w:ind w:firstLine="280" w:firstLineChars="100"/>
        <w:textAlignment w:val="auto"/>
        <w:rPr>
          <w:rFonts w:hint="eastAsia" w:ascii="宋体" w:hAnsi="宋体"/>
          <w:sz w:val="28"/>
          <w:szCs w:val="28"/>
        </w:rPr>
      </w:pPr>
      <w:r>
        <w:rPr>
          <w:rFonts w:hint="eastAsia" w:ascii="宋体" w:hAnsi="宋体"/>
          <w:sz w:val="28"/>
          <w:szCs w:val="28"/>
          <w:lang w:eastAsia="zh-CN"/>
        </w:rPr>
        <w:t>（</w:t>
      </w:r>
      <w:r>
        <w:rPr>
          <w:rFonts w:hint="eastAsia" w:ascii="宋体" w:hAnsi="宋体"/>
          <w:sz w:val="28"/>
          <w:szCs w:val="28"/>
          <w:lang w:val="en-US" w:eastAsia="zh-CN"/>
        </w:rPr>
        <w:t>2</w:t>
      </w:r>
      <w:r>
        <w:rPr>
          <w:rFonts w:hint="eastAsia" w:ascii="宋体" w:hAnsi="宋体"/>
          <w:sz w:val="28"/>
          <w:szCs w:val="28"/>
          <w:lang w:eastAsia="zh-CN"/>
        </w:rPr>
        <w:t>）</w:t>
      </w:r>
      <w:r>
        <w:rPr>
          <w:rFonts w:hint="eastAsia" w:ascii="宋体" w:hAnsi="宋体"/>
          <w:sz w:val="28"/>
          <w:szCs w:val="28"/>
        </w:rPr>
        <w:t>乙方应按本合同第四条约定的金额、时间、缴纳占道费，逾期视为违约，甲方有权解除本合同，原交的履约保证金视为违约金，不予退还。甲方解除合同通知送达乙方后，乙方继续占道收费，以违法占道论处。</w:t>
      </w:r>
    </w:p>
    <w:p>
      <w:pPr>
        <w:keepNext w:val="0"/>
        <w:keepLines w:val="0"/>
        <w:pageBreakBefore w:val="0"/>
        <w:widowControl w:val="0"/>
        <w:kinsoku/>
        <w:wordWrap/>
        <w:overflowPunct/>
        <w:topLinePunct w:val="0"/>
        <w:autoSpaceDE/>
        <w:autoSpaceDN/>
        <w:bidi w:val="0"/>
        <w:adjustRightInd/>
        <w:spacing w:line="360" w:lineRule="auto"/>
        <w:ind w:firstLine="280" w:firstLineChars="100"/>
        <w:textAlignment w:val="auto"/>
        <w:rPr>
          <w:rFonts w:hint="eastAsia" w:ascii="宋体" w:hAnsi="宋体"/>
          <w:sz w:val="28"/>
          <w:szCs w:val="28"/>
        </w:rPr>
      </w:pPr>
      <w:r>
        <w:rPr>
          <w:rFonts w:hint="eastAsia" w:ascii="宋体" w:hAnsi="宋体"/>
          <w:sz w:val="28"/>
          <w:szCs w:val="28"/>
          <w:lang w:eastAsia="zh-CN"/>
        </w:rPr>
        <w:t>（</w:t>
      </w:r>
      <w:r>
        <w:rPr>
          <w:rFonts w:hint="eastAsia" w:ascii="宋体" w:hAnsi="宋体"/>
          <w:sz w:val="28"/>
          <w:szCs w:val="28"/>
          <w:lang w:val="en-US" w:eastAsia="zh-CN"/>
        </w:rPr>
        <w:t>3</w:t>
      </w:r>
      <w:r>
        <w:rPr>
          <w:rFonts w:hint="eastAsia" w:ascii="宋体" w:hAnsi="宋体"/>
          <w:sz w:val="28"/>
          <w:szCs w:val="28"/>
          <w:lang w:eastAsia="zh-CN"/>
        </w:rPr>
        <w:t>）</w:t>
      </w:r>
      <w:r>
        <w:rPr>
          <w:rFonts w:hint="eastAsia" w:ascii="宋体" w:hAnsi="宋体"/>
          <w:sz w:val="28"/>
          <w:szCs w:val="28"/>
        </w:rPr>
        <w:t>乙方擅自变更占道地点、扩大占道面积、延长占道期限的，甲方有权提请综合执法部门依法处罚。乙方拒不履行行政处罚决定，甲方有权从履约保证金中扣缴。</w:t>
      </w:r>
    </w:p>
    <w:p>
      <w:pPr>
        <w:keepNext w:val="0"/>
        <w:keepLines w:val="0"/>
        <w:pageBreakBefore w:val="0"/>
        <w:widowControl w:val="0"/>
        <w:kinsoku/>
        <w:wordWrap/>
        <w:overflowPunct/>
        <w:topLinePunct w:val="0"/>
        <w:autoSpaceDE/>
        <w:autoSpaceDN/>
        <w:bidi w:val="0"/>
        <w:adjustRightInd/>
        <w:spacing w:line="360" w:lineRule="auto"/>
        <w:ind w:firstLine="280" w:firstLineChars="100"/>
        <w:textAlignment w:val="auto"/>
        <w:rPr>
          <w:rFonts w:hint="eastAsia" w:ascii="宋体" w:hAnsi="宋体"/>
          <w:sz w:val="28"/>
          <w:szCs w:val="28"/>
        </w:rPr>
      </w:pPr>
      <w:r>
        <w:rPr>
          <w:rFonts w:hint="eastAsia" w:ascii="宋体" w:hAnsi="宋体"/>
          <w:sz w:val="28"/>
          <w:szCs w:val="28"/>
          <w:lang w:eastAsia="zh-CN"/>
        </w:rPr>
        <w:t>（</w:t>
      </w:r>
      <w:r>
        <w:rPr>
          <w:rFonts w:hint="eastAsia" w:ascii="宋体" w:hAnsi="宋体"/>
          <w:sz w:val="28"/>
          <w:szCs w:val="28"/>
          <w:lang w:val="en-US" w:eastAsia="zh-CN"/>
        </w:rPr>
        <w:t>4</w:t>
      </w:r>
      <w:r>
        <w:rPr>
          <w:rFonts w:hint="eastAsia" w:ascii="宋体" w:hAnsi="宋体"/>
          <w:sz w:val="28"/>
          <w:szCs w:val="28"/>
          <w:lang w:eastAsia="zh-CN"/>
        </w:rPr>
        <w:t>）</w:t>
      </w:r>
      <w:r>
        <w:rPr>
          <w:rFonts w:hint="eastAsia" w:ascii="宋体" w:hAnsi="宋体"/>
          <w:sz w:val="28"/>
          <w:szCs w:val="28"/>
        </w:rPr>
        <w:t>乙方将停车点挪作他用或指定他人专用的，每次应向甲方支付违约金5000元。</w:t>
      </w:r>
    </w:p>
    <w:p>
      <w:pPr>
        <w:keepNext w:val="0"/>
        <w:keepLines w:val="0"/>
        <w:pageBreakBefore w:val="0"/>
        <w:widowControl w:val="0"/>
        <w:kinsoku/>
        <w:wordWrap/>
        <w:overflowPunct/>
        <w:topLinePunct w:val="0"/>
        <w:autoSpaceDE/>
        <w:autoSpaceDN/>
        <w:bidi w:val="0"/>
        <w:adjustRightInd/>
        <w:spacing w:line="360" w:lineRule="auto"/>
        <w:ind w:firstLine="280" w:firstLineChars="100"/>
        <w:textAlignment w:val="auto"/>
        <w:rPr>
          <w:rFonts w:hint="eastAsia" w:ascii="宋体" w:hAnsi="宋体" w:eastAsiaTheme="minorEastAsia"/>
          <w:spacing w:val="-11"/>
          <w:sz w:val="28"/>
          <w:szCs w:val="28"/>
        </w:rPr>
      </w:pPr>
      <w:r>
        <w:rPr>
          <w:rFonts w:hint="eastAsia" w:ascii="宋体" w:hAnsi="宋体"/>
          <w:sz w:val="28"/>
          <w:szCs w:val="28"/>
          <w:lang w:eastAsia="zh-CN"/>
        </w:rPr>
        <w:t>（</w:t>
      </w:r>
      <w:r>
        <w:rPr>
          <w:rFonts w:hint="eastAsia" w:ascii="宋体" w:hAnsi="宋体"/>
          <w:sz w:val="28"/>
          <w:szCs w:val="28"/>
          <w:lang w:val="en-US" w:eastAsia="zh-CN"/>
        </w:rPr>
        <w:t>5</w:t>
      </w:r>
      <w:r>
        <w:rPr>
          <w:rFonts w:hint="eastAsia" w:ascii="宋体" w:hAnsi="宋体"/>
          <w:sz w:val="28"/>
          <w:szCs w:val="28"/>
          <w:lang w:eastAsia="zh-CN"/>
        </w:rPr>
        <w:t>）</w:t>
      </w:r>
      <w:r>
        <w:rPr>
          <w:rFonts w:hint="eastAsia" w:ascii="宋体" w:hAnsi="宋体" w:eastAsiaTheme="minorEastAsia"/>
          <w:spacing w:val="-11"/>
          <w:sz w:val="28"/>
          <w:szCs w:val="28"/>
        </w:rPr>
        <w:t>乙方擅自转让许可的，甲方有权终止本合同，且不退还履约保证金。</w:t>
      </w:r>
    </w:p>
    <w:p>
      <w:pPr>
        <w:keepNext w:val="0"/>
        <w:keepLines w:val="0"/>
        <w:pageBreakBefore w:val="0"/>
        <w:widowControl w:val="0"/>
        <w:kinsoku/>
        <w:wordWrap/>
        <w:overflowPunct/>
        <w:topLinePunct w:val="0"/>
        <w:autoSpaceDE/>
        <w:autoSpaceDN/>
        <w:bidi w:val="0"/>
        <w:adjustRightInd/>
        <w:spacing w:line="360" w:lineRule="auto"/>
        <w:ind w:firstLine="280" w:firstLineChars="100"/>
        <w:textAlignment w:val="auto"/>
        <w:rPr>
          <w:rFonts w:hint="eastAsia" w:ascii="宋体" w:hAnsi="宋体"/>
          <w:sz w:val="28"/>
          <w:szCs w:val="28"/>
        </w:rPr>
      </w:pPr>
      <w:r>
        <w:rPr>
          <w:rFonts w:hint="eastAsia" w:ascii="宋体" w:hAnsi="宋体"/>
          <w:sz w:val="28"/>
          <w:szCs w:val="28"/>
          <w:lang w:eastAsia="zh-CN"/>
        </w:rPr>
        <w:t>（</w:t>
      </w:r>
      <w:r>
        <w:rPr>
          <w:rFonts w:hint="eastAsia" w:ascii="宋体" w:hAnsi="宋体"/>
          <w:sz w:val="28"/>
          <w:szCs w:val="28"/>
          <w:lang w:val="en-US" w:eastAsia="zh-CN"/>
        </w:rPr>
        <w:t>6</w:t>
      </w:r>
      <w:r>
        <w:rPr>
          <w:rFonts w:hint="eastAsia" w:ascii="宋体" w:hAnsi="宋体"/>
          <w:sz w:val="28"/>
          <w:szCs w:val="28"/>
          <w:lang w:eastAsia="zh-CN"/>
        </w:rPr>
        <w:t>）</w:t>
      </w:r>
      <w:r>
        <w:rPr>
          <w:rFonts w:hint="eastAsia" w:ascii="宋体" w:hAnsi="宋体"/>
          <w:sz w:val="28"/>
          <w:szCs w:val="28"/>
        </w:rPr>
        <w:t>乙方单方提前终止占道经营，履约保证金作为违约金，甲方不予退还。</w:t>
      </w:r>
    </w:p>
    <w:p>
      <w:pPr>
        <w:keepNext w:val="0"/>
        <w:keepLines w:val="0"/>
        <w:pageBreakBefore w:val="0"/>
        <w:widowControl w:val="0"/>
        <w:kinsoku/>
        <w:wordWrap/>
        <w:overflowPunct/>
        <w:topLinePunct w:val="0"/>
        <w:autoSpaceDE/>
        <w:autoSpaceDN/>
        <w:bidi w:val="0"/>
        <w:adjustRightInd/>
        <w:spacing w:line="360" w:lineRule="auto"/>
        <w:ind w:firstLine="280" w:firstLineChars="100"/>
        <w:textAlignment w:val="auto"/>
        <w:rPr>
          <w:rFonts w:ascii="宋体" w:hAnsi="宋体"/>
          <w:sz w:val="28"/>
          <w:szCs w:val="28"/>
        </w:rPr>
      </w:pPr>
      <w:r>
        <w:rPr>
          <w:rFonts w:hint="eastAsia" w:ascii="宋体" w:hAnsi="宋体"/>
          <w:sz w:val="28"/>
          <w:szCs w:val="28"/>
          <w:lang w:eastAsia="zh-CN"/>
        </w:rPr>
        <w:t>（</w:t>
      </w:r>
      <w:r>
        <w:rPr>
          <w:rFonts w:hint="eastAsia" w:ascii="宋体" w:hAnsi="宋体"/>
          <w:sz w:val="28"/>
          <w:szCs w:val="28"/>
          <w:lang w:val="en-US" w:eastAsia="zh-CN"/>
        </w:rPr>
        <w:t>7</w:t>
      </w:r>
      <w:r>
        <w:rPr>
          <w:rFonts w:hint="eastAsia" w:ascii="宋体" w:hAnsi="宋体"/>
          <w:sz w:val="28"/>
          <w:szCs w:val="28"/>
          <w:lang w:eastAsia="zh-CN"/>
        </w:rPr>
        <w:t>）</w:t>
      </w:r>
      <w:r>
        <w:rPr>
          <w:rFonts w:hint="eastAsia" w:ascii="宋体" w:hAnsi="宋体"/>
          <w:sz w:val="28"/>
          <w:szCs w:val="28"/>
        </w:rPr>
        <w:t>许可期内，乙方因经营管理不善造成道路等市政设施损坏的，应予修复赔偿，拒不修复赔偿的，甲方有权从履约保证金中扣除相关费用，不足部分由乙方缴清为止，缴清时间为甲方通知乙方之日起五日内，逾期不缴纳视为乙方违约，甲方有权解除合同，履约保证金不予退还。</w:t>
      </w:r>
    </w:p>
    <w:p>
      <w:pPr>
        <w:keepNext w:val="0"/>
        <w:keepLines w:val="0"/>
        <w:pageBreakBefore w:val="0"/>
        <w:widowControl w:val="0"/>
        <w:kinsoku/>
        <w:wordWrap/>
        <w:overflowPunct/>
        <w:topLinePunct w:val="0"/>
        <w:autoSpaceDE/>
        <w:autoSpaceDN/>
        <w:bidi w:val="0"/>
        <w:adjustRightInd/>
        <w:spacing w:line="360" w:lineRule="auto"/>
        <w:ind w:firstLine="280" w:firstLineChars="100"/>
        <w:textAlignment w:val="auto"/>
        <w:rPr>
          <w:rFonts w:hint="eastAsia" w:ascii="宋体" w:hAnsi="宋体"/>
          <w:sz w:val="28"/>
          <w:szCs w:val="28"/>
        </w:rPr>
      </w:pPr>
      <w:r>
        <w:rPr>
          <w:rFonts w:hint="eastAsia" w:ascii="宋体" w:hAnsi="宋体"/>
          <w:sz w:val="28"/>
          <w:szCs w:val="28"/>
          <w:lang w:eastAsia="zh-CN"/>
        </w:rPr>
        <w:t>（</w:t>
      </w:r>
      <w:r>
        <w:rPr>
          <w:rFonts w:hint="eastAsia" w:ascii="宋体" w:hAnsi="宋体"/>
          <w:sz w:val="28"/>
          <w:szCs w:val="28"/>
          <w:lang w:val="en-US" w:eastAsia="zh-CN"/>
        </w:rPr>
        <w:t>8</w:t>
      </w:r>
      <w:r>
        <w:rPr>
          <w:rFonts w:hint="eastAsia" w:ascii="宋体" w:hAnsi="宋体"/>
          <w:sz w:val="28"/>
          <w:szCs w:val="28"/>
          <w:lang w:eastAsia="zh-CN"/>
        </w:rPr>
        <w:t>）</w:t>
      </w:r>
      <w:r>
        <w:rPr>
          <w:rFonts w:hint="eastAsia" w:ascii="宋体" w:hAnsi="宋体"/>
          <w:sz w:val="28"/>
          <w:szCs w:val="28"/>
        </w:rPr>
        <w:t>乙方经营点出现违反市容环境卫生管理行为的，由综合执法部门依法处罚。乙方拒不履行行政处罚决定，甲方有权从履约保证中扣缴。</w:t>
      </w:r>
    </w:p>
    <w:p>
      <w:pPr>
        <w:keepNext w:val="0"/>
        <w:keepLines w:val="0"/>
        <w:pageBreakBefore w:val="0"/>
        <w:widowControl w:val="0"/>
        <w:kinsoku/>
        <w:wordWrap/>
        <w:overflowPunct/>
        <w:topLinePunct w:val="0"/>
        <w:autoSpaceDE/>
        <w:autoSpaceDN/>
        <w:bidi w:val="0"/>
        <w:adjustRightInd/>
        <w:spacing w:line="360" w:lineRule="auto"/>
        <w:ind w:firstLine="280" w:firstLineChars="100"/>
        <w:textAlignment w:val="auto"/>
        <w:rPr>
          <w:rFonts w:hint="eastAsia" w:ascii="宋体" w:hAnsi="宋体"/>
          <w:sz w:val="28"/>
          <w:szCs w:val="28"/>
        </w:rPr>
      </w:pPr>
      <w:r>
        <w:rPr>
          <w:rFonts w:hint="eastAsia" w:ascii="宋体" w:hAnsi="宋体"/>
          <w:sz w:val="28"/>
          <w:szCs w:val="28"/>
          <w:lang w:eastAsia="zh-CN"/>
        </w:rPr>
        <w:t>（</w:t>
      </w:r>
      <w:r>
        <w:rPr>
          <w:rFonts w:hint="eastAsia" w:ascii="宋体" w:hAnsi="宋体"/>
          <w:sz w:val="28"/>
          <w:szCs w:val="28"/>
          <w:lang w:val="en-US" w:eastAsia="zh-CN"/>
        </w:rPr>
        <w:t>9</w:t>
      </w:r>
      <w:r>
        <w:rPr>
          <w:rFonts w:hint="eastAsia" w:ascii="宋体" w:hAnsi="宋体"/>
          <w:sz w:val="28"/>
          <w:szCs w:val="28"/>
          <w:lang w:eastAsia="zh-CN"/>
        </w:rPr>
        <w:t>）</w:t>
      </w:r>
      <w:r>
        <w:rPr>
          <w:rFonts w:hint="eastAsia" w:ascii="宋体" w:hAnsi="宋体"/>
          <w:sz w:val="28"/>
          <w:szCs w:val="28"/>
        </w:rPr>
        <w:t>乙方车辆混杂停放，朝向不统一或乱搭盖的，每处/次应向甲方支付违约金200元。</w:t>
      </w:r>
    </w:p>
    <w:p>
      <w:pPr>
        <w:keepNext w:val="0"/>
        <w:keepLines w:val="0"/>
        <w:pageBreakBefore w:val="0"/>
        <w:widowControl w:val="0"/>
        <w:kinsoku/>
        <w:wordWrap/>
        <w:overflowPunct/>
        <w:topLinePunct w:val="0"/>
        <w:autoSpaceDE/>
        <w:autoSpaceDN/>
        <w:bidi w:val="0"/>
        <w:adjustRightInd/>
        <w:spacing w:line="360" w:lineRule="auto"/>
        <w:ind w:firstLine="280" w:firstLineChars="100"/>
        <w:textAlignment w:val="auto"/>
        <w:rPr>
          <w:rFonts w:hint="eastAsia" w:ascii="宋体" w:hAnsi="宋体"/>
          <w:sz w:val="28"/>
          <w:szCs w:val="28"/>
        </w:rPr>
      </w:pPr>
      <w:r>
        <w:rPr>
          <w:rFonts w:hint="eastAsia" w:ascii="宋体" w:hAnsi="宋体"/>
          <w:sz w:val="28"/>
          <w:szCs w:val="28"/>
          <w:lang w:eastAsia="zh-CN"/>
        </w:rPr>
        <w:t>（</w:t>
      </w:r>
      <w:r>
        <w:rPr>
          <w:rFonts w:hint="eastAsia" w:ascii="宋体" w:hAnsi="宋体"/>
          <w:sz w:val="28"/>
          <w:szCs w:val="28"/>
          <w:lang w:val="en-US" w:eastAsia="zh-CN"/>
        </w:rPr>
        <w:t>10</w:t>
      </w:r>
      <w:r>
        <w:rPr>
          <w:rFonts w:hint="eastAsia" w:ascii="宋体" w:hAnsi="宋体"/>
          <w:sz w:val="28"/>
          <w:szCs w:val="28"/>
          <w:lang w:eastAsia="zh-CN"/>
        </w:rPr>
        <w:t>）</w:t>
      </w:r>
      <w:r>
        <w:rPr>
          <w:rFonts w:hint="eastAsia" w:ascii="宋体" w:hAnsi="宋体"/>
          <w:sz w:val="28"/>
          <w:szCs w:val="28"/>
        </w:rPr>
        <w:t>乙方从业人员不着统一标志服装及不带工作证上岗以及其他不符合规范文明服务情形的，造成甲方被服务对象投诉质疑，无正当理由解释的，每次应向甲方支付违约</w:t>
      </w:r>
      <w:r>
        <w:rPr>
          <w:rFonts w:hint="eastAsia" w:ascii="宋体" w:hAnsi="宋体"/>
          <w:color w:val="auto"/>
          <w:sz w:val="28"/>
          <w:szCs w:val="28"/>
        </w:rPr>
        <w:t>金200元。一个月</w:t>
      </w:r>
      <w:r>
        <w:rPr>
          <w:rFonts w:hint="eastAsia" w:ascii="宋体" w:hAnsi="宋体"/>
          <w:sz w:val="28"/>
          <w:szCs w:val="28"/>
        </w:rPr>
        <w:t>内，乙方由于违约被扣款或者被相关行政机关处罚累计达五次的，甲方有权解除合同，乙方的履约保证金不予退还。</w:t>
      </w:r>
    </w:p>
    <w:p>
      <w:pPr>
        <w:keepNext w:val="0"/>
        <w:keepLines w:val="0"/>
        <w:pageBreakBefore w:val="0"/>
        <w:widowControl w:val="0"/>
        <w:kinsoku/>
        <w:wordWrap/>
        <w:overflowPunct/>
        <w:topLinePunct w:val="0"/>
        <w:autoSpaceDE/>
        <w:autoSpaceDN/>
        <w:bidi w:val="0"/>
        <w:adjustRightInd/>
        <w:spacing w:line="360" w:lineRule="auto"/>
        <w:ind w:firstLine="280" w:firstLineChars="100"/>
        <w:textAlignment w:val="auto"/>
        <w:rPr>
          <w:rFonts w:hint="eastAsia" w:ascii="宋体" w:hAnsi="宋体"/>
          <w:sz w:val="28"/>
          <w:szCs w:val="28"/>
        </w:rPr>
      </w:pPr>
      <w:r>
        <w:rPr>
          <w:rFonts w:hint="eastAsia" w:ascii="宋体" w:hAnsi="宋体"/>
          <w:sz w:val="28"/>
          <w:szCs w:val="28"/>
          <w:lang w:eastAsia="zh-CN"/>
        </w:rPr>
        <w:t>（</w:t>
      </w:r>
      <w:r>
        <w:rPr>
          <w:rFonts w:hint="eastAsia" w:ascii="宋体" w:hAnsi="宋体"/>
          <w:sz w:val="28"/>
          <w:szCs w:val="28"/>
          <w:lang w:val="en-US" w:eastAsia="zh-CN"/>
        </w:rPr>
        <w:t>11</w:t>
      </w:r>
      <w:r>
        <w:rPr>
          <w:rFonts w:hint="eastAsia" w:ascii="宋体" w:hAnsi="宋体"/>
          <w:sz w:val="28"/>
          <w:szCs w:val="28"/>
          <w:lang w:eastAsia="zh-CN"/>
        </w:rPr>
        <w:t>）</w:t>
      </w:r>
      <w:r>
        <w:rPr>
          <w:rFonts w:hint="eastAsia" w:ascii="宋体" w:hAnsi="宋体"/>
          <w:sz w:val="28"/>
          <w:szCs w:val="28"/>
        </w:rPr>
        <w:t>乙方未完善相关证照从事停车服务经营的，由市场监督主管部门依法处罚。</w:t>
      </w:r>
    </w:p>
    <w:p>
      <w:pPr>
        <w:keepNext w:val="0"/>
        <w:keepLines w:val="0"/>
        <w:pageBreakBefore w:val="0"/>
        <w:widowControl w:val="0"/>
        <w:kinsoku/>
        <w:wordWrap/>
        <w:overflowPunct/>
        <w:topLinePunct w:val="0"/>
        <w:autoSpaceDE/>
        <w:autoSpaceDN/>
        <w:bidi w:val="0"/>
        <w:adjustRightInd/>
        <w:spacing w:line="360" w:lineRule="auto"/>
        <w:ind w:firstLine="280" w:firstLineChars="100"/>
        <w:textAlignment w:val="auto"/>
        <w:rPr>
          <w:rFonts w:hint="eastAsia" w:ascii="宋体" w:hAnsi="宋体"/>
          <w:sz w:val="28"/>
          <w:szCs w:val="28"/>
        </w:rPr>
      </w:pPr>
      <w:r>
        <w:rPr>
          <w:rFonts w:hint="eastAsia" w:ascii="宋体" w:hAnsi="宋体"/>
          <w:sz w:val="28"/>
          <w:szCs w:val="28"/>
          <w:lang w:eastAsia="zh-CN"/>
        </w:rPr>
        <w:t>（</w:t>
      </w:r>
      <w:r>
        <w:rPr>
          <w:rFonts w:hint="eastAsia" w:ascii="宋体" w:hAnsi="宋体"/>
          <w:sz w:val="28"/>
          <w:szCs w:val="28"/>
          <w:lang w:val="en-US" w:eastAsia="zh-CN"/>
        </w:rPr>
        <w:t>12</w:t>
      </w:r>
      <w:r>
        <w:rPr>
          <w:rFonts w:hint="eastAsia" w:ascii="宋体" w:hAnsi="宋体"/>
          <w:sz w:val="28"/>
          <w:szCs w:val="28"/>
          <w:lang w:eastAsia="zh-CN"/>
        </w:rPr>
        <w:t>）</w:t>
      </w:r>
      <w:r>
        <w:rPr>
          <w:rFonts w:hint="eastAsia" w:ascii="宋体" w:hAnsi="宋体"/>
          <w:sz w:val="28"/>
          <w:szCs w:val="28"/>
        </w:rPr>
        <w:t>乙方出现超标准收费、不执行免费规定、不设立收费公示牌等违法价格管理规定行为的，由价格行政主管部门依法处罚。</w:t>
      </w:r>
    </w:p>
    <w:p>
      <w:pPr>
        <w:keepNext w:val="0"/>
        <w:keepLines w:val="0"/>
        <w:pageBreakBefore w:val="0"/>
        <w:widowControl w:val="0"/>
        <w:kinsoku/>
        <w:wordWrap/>
        <w:overflowPunct/>
        <w:topLinePunct w:val="0"/>
        <w:autoSpaceDE/>
        <w:autoSpaceDN/>
        <w:bidi w:val="0"/>
        <w:adjustRightInd/>
        <w:spacing w:line="360" w:lineRule="auto"/>
        <w:ind w:firstLine="280" w:firstLineChars="100"/>
        <w:textAlignment w:val="auto"/>
        <w:rPr>
          <w:rFonts w:hint="eastAsia" w:ascii="宋体" w:hAnsi="宋体" w:eastAsiaTheme="minorEastAsia"/>
          <w:spacing w:val="-11"/>
          <w:sz w:val="28"/>
          <w:szCs w:val="28"/>
        </w:rPr>
      </w:pPr>
      <w:r>
        <w:rPr>
          <w:rFonts w:hint="eastAsia" w:ascii="宋体" w:hAnsi="宋体"/>
          <w:sz w:val="28"/>
          <w:szCs w:val="28"/>
          <w:lang w:eastAsia="zh-CN"/>
        </w:rPr>
        <w:t>（</w:t>
      </w:r>
      <w:r>
        <w:rPr>
          <w:rFonts w:hint="eastAsia" w:ascii="宋体" w:hAnsi="宋体"/>
          <w:sz w:val="28"/>
          <w:szCs w:val="28"/>
          <w:lang w:val="en-US" w:eastAsia="zh-CN"/>
        </w:rPr>
        <w:t>13</w:t>
      </w:r>
      <w:r>
        <w:rPr>
          <w:rFonts w:hint="eastAsia" w:ascii="宋体" w:hAnsi="宋体"/>
          <w:sz w:val="28"/>
          <w:szCs w:val="28"/>
          <w:lang w:eastAsia="zh-CN"/>
        </w:rPr>
        <w:t>）</w:t>
      </w:r>
      <w:r>
        <w:rPr>
          <w:rFonts w:hint="eastAsia" w:ascii="宋体" w:hAnsi="宋体" w:eastAsiaTheme="minorEastAsia"/>
          <w:spacing w:val="-11"/>
          <w:sz w:val="28"/>
          <w:szCs w:val="28"/>
        </w:rPr>
        <w:t>乙方经营中有违反税收管理行为的，由税收行政主管部门依法处罚。</w:t>
      </w:r>
    </w:p>
    <w:p>
      <w:pPr>
        <w:keepNext w:val="0"/>
        <w:keepLines w:val="0"/>
        <w:pageBreakBefore w:val="0"/>
        <w:widowControl w:val="0"/>
        <w:kinsoku/>
        <w:wordWrap/>
        <w:overflowPunct/>
        <w:topLinePunct w:val="0"/>
        <w:autoSpaceDE/>
        <w:autoSpaceDN/>
        <w:bidi w:val="0"/>
        <w:adjustRightInd/>
        <w:spacing w:line="360" w:lineRule="auto"/>
        <w:textAlignment w:val="auto"/>
        <w:rPr>
          <w:rFonts w:ascii="宋体" w:hAnsi="宋体"/>
          <w:sz w:val="28"/>
          <w:szCs w:val="28"/>
        </w:rPr>
      </w:pPr>
      <w:r>
        <w:rPr>
          <w:rFonts w:hint="eastAsia" w:ascii="宋体" w:hAnsi="宋体"/>
          <w:sz w:val="28"/>
          <w:szCs w:val="28"/>
        </w:rPr>
        <w:t xml:space="preserve">  </w:t>
      </w:r>
      <w:r>
        <w:rPr>
          <w:rFonts w:hint="eastAsia" w:ascii="宋体" w:hAnsi="宋体"/>
          <w:sz w:val="28"/>
          <w:szCs w:val="28"/>
          <w:lang w:eastAsia="zh-CN"/>
        </w:rPr>
        <w:t>（</w:t>
      </w:r>
      <w:r>
        <w:rPr>
          <w:rFonts w:hint="eastAsia" w:ascii="宋体" w:hAnsi="宋体"/>
          <w:sz w:val="28"/>
          <w:szCs w:val="28"/>
          <w:lang w:val="en-US" w:eastAsia="zh-CN"/>
        </w:rPr>
        <w:t>14</w:t>
      </w:r>
      <w:r>
        <w:rPr>
          <w:rFonts w:hint="eastAsia" w:ascii="宋体" w:hAnsi="宋体"/>
          <w:sz w:val="28"/>
          <w:szCs w:val="28"/>
          <w:lang w:eastAsia="zh-CN"/>
        </w:rPr>
        <w:t>）</w:t>
      </w:r>
      <w:r>
        <w:rPr>
          <w:rFonts w:hint="eastAsia" w:ascii="宋体" w:hAnsi="宋体"/>
          <w:sz w:val="28"/>
          <w:szCs w:val="28"/>
        </w:rPr>
        <w:t>乙方经营期间因劳务用工、行政管理、经营开支的责任与义务均由乙方承担与支出，与甲方无关。</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sz w:val="28"/>
          <w:szCs w:val="28"/>
        </w:rPr>
      </w:pPr>
      <w:r>
        <w:rPr>
          <w:rFonts w:hint="eastAsia" w:ascii="宋体" w:hAnsi="宋体"/>
          <w:sz w:val="28"/>
          <w:szCs w:val="28"/>
        </w:rPr>
        <w:t>八、本协议经双方签字盖章生效。未尽事宜，双方可协商订立补充协议。</w:t>
      </w:r>
    </w:p>
    <w:p>
      <w:pPr>
        <w:keepNext w:val="0"/>
        <w:keepLines w:val="0"/>
        <w:pageBreakBefore w:val="0"/>
        <w:widowControl w:val="0"/>
        <w:kinsoku/>
        <w:wordWrap/>
        <w:overflowPunct/>
        <w:topLinePunct w:val="0"/>
        <w:autoSpaceDE/>
        <w:autoSpaceDN/>
        <w:bidi w:val="0"/>
        <w:adjustRightInd/>
        <w:spacing w:line="360" w:lineRule="auto"/>
        <w:ind w:left="420" w:leftChars="200"/>
        <w:textAlignment w:val="auto"/>
        <w:rPr>
          <w:rFonts w:hint="default" w:ascii="宋体" w:hAnsi="宋体" w:eastAsiaTheme="minorEastAsia"/>
          <w:sz w:val="28"/>
          <w:szCs w:val="28"/>
          <w:lang w:val="en-US" w:eastAsia="zh-CN"/>
        </w:rPr>
      </w:pPr>
      <w:r>
        <w:rPr>
          <w:rFonts w:hint="eastAsia" w:ascii="宋体" w:hAnsi="宋体"/>
          <w:sz w:val="28"/>
          <w:szCs w:val="28"/>
          <w:lang w:val="en-US" w:eastAsia="zh-CN"/>
        </w:rPr>
        <w:t>-------------------------以下无正文------------------------</w:t>
      </w:r>
    </w:p>
    <w:p>
      <w:pPr>
        <w:keepNext w:val="0"/>
        <w:keepLines w:val="0"/>
        <w:pageBreakBefore w:val="0"/>
        <w:widowControl w:val="0"/>
        <w:kinsoku/>
        <w:wordWrap/>
        <w:overflowPunct/>
        <w:topLinePunct w:val="0"/>
        <w:autoSpaceDE/>
        <w:autoSpaceDN/>
        <w:bidi w:val="0"/>
        <w:adjustRightInd/>
        <w:spacing w:line="360" w:lineRule="auto"/>
        <w:ind w:left="420" w:leftChars="200"/>
        <w:textAlignment w:val="auto"/>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rPr>
          <w:rFonts w:hint="eastAsia" w:ascii="宋体" w:hAnsi="宋体"/>
          <w:sz w:val="28"/>
          <w:szCs w:val="28"/>
        </w:rPr>
      </w:pPr>
    </w:p>
    <w:p>
      <w:pPr>
        <w:pStyle w:val="2"/>
        <w:jc w:val="center"/>
        <w:rPr>
          <w:rFonts w:hint="eastAsia" w:ascii="宋体" w:hAnsi="宋体"/>
          <w:sz w:val="28"/>
          <w:szCs w:val="28"/>
        </w:rPr>
      </w:pP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Theme="minorEastAsia"/>
          <w:sz w:val="28"/>
          <w:szCs w:val="28"/>
          <w:lang w:eastAsia="zh-CN"/>
        </w:rPr>
      </w:pPr>
      <w:r>
        <w:rPr>
          <w:rFonts w:hint="eastAsia" w:ascii="宋体" w:hAnsi="宋体"/>
          <w:sz w:val="28"/>
          <w:szCs w:val="28"/>
          <w:lang w:eastAsia="zh-CN"/>
        </w:rPr>
        <w:t>（</w:t>
      </w:r>
      <w:r>
        <w:rPr>
          <w:rFonts w:hint="eastAsia" w:ascii="宋体" w:hAnsi="宋体"/>
          <w:sz w:val="28"/>
          <w:szCs w:val="28"/>
          <w:lang w:val="en-US" w:eastAsia="zh-CN"/>
        </w:rPr>
        <w:t>本页为签章页</w:t>
      </w:r>
      <w:r>
        <w:rPr>
          <w:rFonts w:hint="eastAsia" w:ascii="宋体" w:hAnsi="宋体"/>
          <w:sz w:val="28"/>
          <w:szCs w:val="28"/>
          <w:lang w:eastAsia="zh-CN"/>
        </w:rPr>
        <w:t>）</w:t>
      </w:r>
    </w:p>
    <w:tbl>
      <w:tblPr>
        <w:tblStyle w:val="11"/>
        <w:tblW w:w="5545" w:type="pct"/>
        <w:jc w:val="center"/>
        <w:tblLayout w:type="fixed"/>
        <w:tblCellMar>
          <w:top w:w="0" w:type="dxa"/>
          <w:left w:w="108" w:type="dxa"/>
          <w:bottom w:w="0" w:type="dxa"/>
          <w:right w:w="108" w:type="dxa"/>
        </w:tblCellMar>
      </w:tblPr>
      <w:tblGrid>
        <w:gridCol w:w="5125"/>
        <w:gridCol w:w="4924"/>
      </w:tblGrid>
      <w:tr>
        <w:tblPrEx>
          <w:tblCellMar>
            <w:top w:w="0" w:type="dxa"/>
            <w:left w:w="108" w:type="dxa"/>
            <w:bottom w:w="0" w:type="dxa"/>
            <w:right w:w="108" w:type="dxa"/>
          </w:tblCellMar>
        </w:tblPrEx>
        <w:trPr>
          <w:trHeight w:val="1136" w:hRule="exact"/>
          <w:jc w:val="center"/>
        </w:trPr>
        <w:tc>
          <w:tcPr>
            <w:tcW w:w="2550" w:type="pct"/>
            <w:noWrap/>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宋体" w:hAnsi="宋体" w:cs="Arial"/>
                <w:b/>
                <w:color w:val="000000" w:themeColor="text1"/>
                <w:kern w:val="0"/>
                <w:sz w:val="24"/>
                <w14:textFill>
                  <w14:solidFill>
                    <w14:schemeClr w14:val="tx1"/>
                  </w14:solidFill>
                </w14:textFill>
              </w:rPr>
            </w:pPr>
            <w:r>
              <w:rPr>
                <w:rFonts w:hint="eastAsia" w:ascii="宋体" w:hAnsi="宋体" w:cs="Arial"/>
                <w:b w:val="0"/>
                <w:bCs w:val="0"/>
                <w:color w:val="000000" w:themeColor="text1"/>
                <w:w w:val="90"/>
                <w:kern w:val="0"/>
                <w:sz w:val="24"/>
                <w14:textFill>
                  <w14:solidFill>
                    <w14:schemeClr w14:val="tx1"/>
                  </w14:solidFill>
                </w14:textFill>
              </w:rPr>
              <w:t>委托人(盖章)：</w:t>
            </w:r>
            <w:r>
              <w:rPr>
                <w:rFonts w:hint="eastAsia" w:ascii="仿宋" w:hAnsi="仿宋" w:eastAsia="仿宋" w:cs="仿宋"/>
                <w:spacing w:val="-6"/>
                <w:sz w:val="28"/>
                <w:szCs w:val="28"/>
                <w:u w:val="single"/>
              </w:rPr>
              <w:t>河池市城投城市运营管理有限公司</w:t>
            </w:r>
          </w:p>
        </w:tc>
        <w:tc>
          <w:tcPr>
            <w:tcW w:w="2449" w:type="pct"/>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ascii="宋体" w:hAnsi="宋体" w:cs="Arial"/>
                <w:b/>
                <w:color w:val="000000" w:themeColor="text1"/>
                <w:kern w:val="0"/>
                <w:sz w:val="24"/>
                <w14:textFill>
                  <w14:solidFill>
                    <w14:schemeClr w14:val="tx1"/>
                  </w14:solidFill>
                </w14:textFill>
              </w:rPr>
            </w:pPr>
            <w:r>
              <w:rPr>
                <w:rFonts w:hint="eastAsia" w:ascii="宋体" w:hAnsi="宋体" w:cs="Arial"/>
                <w:b w:val="0"/>
                <w:bCs w:val="0"/>
                <w:color w:val="000000" w:themeColor="text1"/>
                <w:w w:val="90"/>
                <w:kern w:val="0"/>
                <w:sz w:val="24"/>
                <w14:textFill>
                  <w14:solidFill>
                    <w14:schemeClr w14:val="tx1"/>
                  </w14:solidFill>
                </w14:textFill>
              </w:rPr>
              <w:t>受托人</w:t>
            </w:r>
            <w:r>
              <w:rPr>
                <w:rFonts w:ascii="宋体" w:hAnsi="宋体" w:cs="Arial"/>
                <w:b w:val="0"/>
                <w:bCs w:val="0"/>
                <w:color w:val="000000" w:themeColor="text1"/>
                <w:w w:val="90"/>
                <w:kern w:val="0"/>
                <w:sz w:val="24"/>
                <w14:textFill>
                  <w14:solidFill>
                    <w14:schemeClr w14:val="tx1"/>
                  </w14:solidFill>
                </w14:textFill>
              </w:rPr>
              <w:t>(盖章)：</w:t>
            </w:r>
          </w:p>
        </w:tc>
      </w:tr>
      <w:tr>
        <w:tblPrEx>
          <w:tblCellMar>
            <w:top w:w="0" w:type="dxa"/>
            <w:left w:w="108" w:type="dxa"/>
            <w:bottom w:w="0" w:type="dxa"/>
            <w:right w:w="108" w:type="dxa"/>
          </w:tblCellMar>
        </w:tblPrEx>
        <w:trPr>
          <w:trHeight w:val="1280" w:hRule="exact"/>
          <w:jc w:val="center"/>
        </w:trPr>
        <w:tc>
          <w:tcPr>
            <w:tcW w:w="2550" w:type="pct"/>
            <w:noWrap/>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ascii="宋体" w:hAnsi="宋体" w:cs="Arial"/>
                <w:color w:val="000000" w:themeColor="text1"/>
                <w:kern w:val="0"/>
                <w:sz w:val="24"/>
                <w14:textFill>
                  <w14:solidFill>
                    <w14:schemeClr w14:val="tx1"/>
                  </w14:solidFill>
                </w14:textFill>
              </w:rPr>
            </w:pPr>
            <w:r>
              <w:rPr>
                <w:rFonts w:ascii="宋体" w:hAnsi="宋体" w:cs="Arial"/>
                <w:color w:val="000000" w:themeColor="text1"/>
                <w:kern w:val="0"/>
                <w:sz w:val="24"/>
                <w14:textFill>
                  <w14:solidFill>
                    <w14:schemeClr w14:val="tx1"/>
                  </w14:solidFill>
                </w14:textFill>
              </w:rPr>
              <w:t>法定代表人或</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宋体" w:hAnsi="宋体" w:cs="Arial"/>
                <w:color w:val="000000" w:themeColor="text1"/>
                <w:kern w:val="0"/>
                <w:sz w:val="24"/>
                <w14:textFill>
                  <w14:solidFill>
                    <w14:schemeClr w14:val="tx1"/>
                  </w14:solidFill>
                </w14:textFill>
              </w:rPr>
            </w:pPr>
            <w:r>
              <w:rPr>
                <w:rFonts w:ascii="宋体" w:hAnsi="宋体" w:cs="Arial"/>
                <w:color w:val="000000" w:themeColor="text1"/>
                <w:kern w:val="0"/>
                <w:sz w:val="24"/>
                <w14:textFill>
                  <w14:solidFill>
                    <w14:schemeClr w14:val="tx1"/>
                  </w14:solidFill>
                </w14:textFill>
              </w:rPr>
              <w:t>委托代理人(签字或盖章):</w:t>
            </w:r>
            <w:r>
              <w:rPr>
                <w:rFonts w:hint="eastAsia" w:ascii="宋体" w:hAnsi="宋体" w:cs="Arial"/>
                <w:color w:val="000000" w:themeColor="text1"/>
                <w:kern w:val="0"/>
                <w:sz w:val="24"/>
                <w:u w:val="single"/>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宋体" w:hAnsi="宋体" w:cs="Arial"/>
                <w:color w:val="000000" w:themeColor="text1"/>
                <w:kern w:val="0"/>
                <w:sz w:val="24"/>
                <w14:textFill>
                  <w14:solidFill>
                    <w14:schemeClr w14:val="tx1"/>
                  </w14:solidFill>
                </w14:textFill>
              </w:rPr>
            </w:pPr>
            <w:r>
              <w:rPr>
                <w:rFonts w:ascii="宋体" w:hAnsi="宋体" w:cs="Arial"/>
                <w:color w:val="000000" w:themeColor="text1"/>
                <w:kern w:val="0"/>
                <w:sz w:val="24"/>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宋体" w:hAnsi="宋体" w:eastAsia="宋体" w:cs="Arial"/>
                <w:color w:val="000000" w:themeColor="text1"/>
                <w:kern w:val="0"/>
                <w:sz w:val="24"/>
                <w:u w:val="single"/>
                <w:lang w:val="en-US" w:eastAsia="zh-CN"/>
                <w14:textFill>
                  <w14:solidFill>
                    <w14:schemeClr w14:val="tx1"/>
                  </w14:solidFill>
                </w14:textFill>
              </w:rPr>
            </w:pPr>
            <w:r>
              <w:rPr>
                <w:rFonts w:ascii="宋体" w:hAnsi="宋体" w:cs="Arial"/>
                <w:color w:val="000000" w:themeColor="text1"/>
                <w:kern w:val="0"/>
                <w:sz w:val="24"/>
                <w14:textFill>
                  <w14:solidFill>
                    <w14:schemeClr w14:val="tx1"/>
                  </w14:solidFill>
                </w14:textFill>
              </w:rPr>
              <w:t>(签字或盖章)</w:t>
            </w:r>
            <w:r>
              <w:rPr>
                <w:rFonts w:hint="eastAsia" w:ascii="宋体" w:hAnsi="宋体" w:cs="Arial"/>
                <w:color w:val="000000" w:themeColor="text1"/>
                <w:kern w:val="0"/>
                <w:sz w:val="24"/>
                <w:u w:val="single"/>
                <w:lang w:val="en-US" w:eastAsia="zh-CN"/>
                <w14:textFill>
                  <w14:solidFill>
                    <w14:schemeClr w14:val="tx1"/>
                  </w14:solidFill>
                </w14:textFill>
              </w:rPr>
              <w:t xml:space="preserve">                                </w:t>
            </w:r>
          </w:p>
        </w:tc>
        <w:tc>
          <w:tcPr>
            <w:tcW w:w="2449" w:type="pct"/>
            <w:noWrap/>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ascii="宋体" w:hAnsi="宋体" w:cs="Arial"/>
                <w:color w:val="000000" w:themeColor="text1"/>
                <w:kern w:val="0"/>
                <w:sz w:val="24"/>
                <w14:textFill>
                  <w14:solidFill>
                    <w14:schemeClr w14:val="tx1"/>
                  </w14:solidFill>
                </w14:textFill>
              </w:rPr>
            </w:pPr>
            <w:r>
              <w:rPr>
                <w:rFonts w:ascii="宋体" w:hAnsi="宋体" w:cs="Arial"/>
                <w:color w:val="000000" w:themeColor="text1"/>
                <w:kern w:val="0"/>
                <w:sz w:val="24"/>
                <w14:textFill>
                  <w14:solidFill>
                    <w14:schemeClr w14:val="tx1"/>
                  </w14:solidFill>
                </w14:textFill>
              </w:rPr>
              <w:t>法定代表人或</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宋体" w:hAnsi="宋体" w:eastAsia="宋体" w:cs="Arial"/>
                <w:color w:val="000000" w:themeColor="text1"/>
                <w:kern w:val="0"/>
                <w:sz w:val="24"/>
                <w:u w:val="single"/>
                <w:lang w:val="en-US" w:eastAsia="zh-CN"/>
                <w14:textFill>
                  <w14:solidFill>
                    <w14:schemeClr w14:val="tx1"/>
                  </w14:solidFill>
                </w14:textFill>
              </w:rPr>
            </w:pPr>
            <w:r>
              <w:rPr>
                <w:rFonts w:ascii="宋体" w:hAnsi="宋体" w:cs="Arial"/>
                <w:color w:val="000000" w:themeColor="text1"/>
                <w:kern w:val="0"/>
                <w:sz w:val="24"/>
                <w14:textFill>
                  <w14:solidFill>
                    <w14:schemeClr w14:val="tx1"/>
                  </w14:solidFill>
                </w14:textFill>
              </w:rPr>
              <w:t>委托代理人(签字或盖章):</w:t>
            </w:r>
            <w:r>
              <w:rPr>
                <w:rFonts w:hint="eastAsia" w:ascii="宋体" w:hAnsi="宋体" w:cs="Arial"/>
                <w:color w:val="000000" w:themeColor="text1"/>
                <w:kern w:val="0"/>
                <w:sz w:val="24"/>
                <w:u w:val="single"/>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600" w:lineRule="exact"/>
              <w:textAlignment w:val="auto"/>
              <w:rPr>
                <w:rFonts w:ascii="宋体" w:hAnsi="宋体" w:cs="Arial"/>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692" w:hRule="exact"/>
          <w:jc w:val="center"/>
        </w:trPr>
        <w:tc>
          <w:tcPr>
            <w:tcW w:w="2550" w:type="pct"/>
            <w:noWrap/>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宋体" w:hAnsi="宋体" w:eastAsia="仿宋" w:cs="Arial"/>
                <w:b w:val="0"/>
                <w:bCs w:val="0"/>
                <w:color w:val="000000" w:themeColor="text1"/>
                <w:w w:val="90"/>
                <w:kern w:val="0"/>
                <w:sz w:val="24"/>
                <w:lang w:val="en-US" w:eastAsia="zh-CN"/>
                <w14:textFill>
                  <w14:solidFill>
                    <w14:schemeClr w14:val="tx1"/>
                  </w14:solidFill>
                </w14:textFill>
              </w:rPr>
            </w:pPr>
            <w:r>
              <w:rPr>
                <w:rFonts w:hint="eastAsia" w:ascii="仿宋" w:hAnsi="仿宋" w:eastAsia="仿宋" w:cs="仿宋"/>
                <w:spacing w:val="-6"/>
                <w:sz w:val="28"/>
                <w:szCs w:val="28"/>
              </w:rPr>
              <w:t>社会信用代码：</w:t>
            </w:r>
            <w:r>
              <w:rPr>
                <w:rFonts w:hint="eastAsia" w:ascii="仿宋" w:hAnsi="仿宋" w:eastAsia="仿宋" w:cs="仿宋"/>
                <w:spacing w:val="-6"/>
                <w:sz w:val="28"/>
                <w:szCs w:val="28"/>
                <w:u w:val="single"/>
              </w:rPr>
              <w:t xml:space="preserve">91451200MA5Q4JRA7Q   </w:t>
            </w:r>
            <w:r>
              <w:rPr>
                <w:rFonts w:hint="eastAsia" w:ascii="仿宋" w:hAnsi="仿宋" w:eastAsia="仿宋" w:cs="仿宋"/>
                <w:spacing w:val="-6"/>
                <w:sz w:val="28"/>
                <w:szCs w:val="28"/>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宋体" w:hAnsi="宋体" w:cs="Arial"/>
                <w:b w:val="0"/>
                <w:bCs w:val="0"/>
                <w:color w:val="000000" w:themeColor="text1"/>
                <w:w w:val="90"/>
                <w:kern w:val="0"/>
                <w:sz w:val="24"/>
                <w14:textFill>
                  <w14:solidFill>
                    <w14:schemeClr w14:val="tx1"/>
                  </w14:solidFill>
                </w14:textFill>
              </w:rPr>
            </w:pPr>
          </w:p>
        </w:tc>
        <w:tc>
          <w:tcPr>
            <w:tcW w:w="2449" w:type="pct"/>
            <w:noWrap/>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宋体" w:hAnsi="宋体" w:cs="Arial" w:eastAsiaTheme="minorEastAsia"/>
                <w:b w:val="0"/>
                <w:bCs w:val="0"/>
                <w:color w:val="000000" w:themeColor="text1"/>
                <w:w w:val="90"/>
                <w:kern w:val="0"/>
                <w:sz w:val="24"/>
                <w:u w:val="single"/>
                <w:lang w:val="en-US" w:eastAsia="zh-CN"/>
                <w14:textFill>
                  <w14:solidFill>
                    <w14:schemeClr w14:val="tx1"/>
                  </w14:solidFill>
                </w14:textFill>
              </w:rPr>
            </w:pPr>
            <w:r>
              <w:rPr>
                <w:rFonts w:hint="eastAsia" w:ascii="仿宋" w:hAnsi="仿宋" w:eastAsia="仿宋" w:cs="仿宋"/>
                <w:spacing w:val="-6"/>
                <w:sz w:val="28"/>
                <w:szCs w:val="28"/>
              </w:rPr>
              <w:t>社会信用代码</w:t>
            </w:r>
            <w:r>
              <w:rPr>
                <w:rFonts w:hint="eastAsia" w:ascii="宋体" w:hAnsi="宋体" w:cs="Arial"/>
                <w:b w:val="0"/>
                <w:bCs w:val="0"/>
                <w:color w:val="000000" w:themeColor="text1"/>
                <w:w w:val="90"/>
                <w:kern w:val="0"/>
                <w:sz w:val="24"/>
                <w:lang w:eastAsia="zh-CN"/>
                <w14:textFill>
                  <w14:solidFill>
                    <w14:schemeClr w14:val="tx1"/>
                  </w14:solidFill>
                </w14:textFill>
              </w:rPr>
              <w:t>：</w:t>
            </w:r>
            <w:r>
              <w:rPr>
                <w:rFonts w:hint="eastAsia" w:ascii="宋体" w:hAnsi="宋体" w:cs="Arial"/>
                <w:b w:val="0"/>
                <w:bCs w:val="0"/>
                <w:color w:val="000000" w:themeColor="text1"/>
                <w:w w:val="90"/>
                <w:kern w:val="0"/>
                <w:sz w:val="24"/>
                <w:u w:val="single"/>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宋体" w:hAnsi="宋体" w:cs="Arial"/>
                <w:b w:val="0"/>
                <w:bCs w:val="0"/>
                <w:color w:val="000000" w:themeColor="text1"/>
                <w:w w:val="90"/>
                <w:kern w:val="0"/>
                <w:sz w:val="24"/>
                <w:lang w:eastAsia="zh-CN"/>
                <w14:textFill>
                  <w14:solidFill>
                    <w14:schemeClr w14:val="tx1"/>
                  </w14:solidFill>
                </w14:textFill>
              </w:rPr>
            </w:pPr>
          </w:p>
        </w:tc>
      </w:tr>
      <w:tr>
        <w:tblPrEx>
          <w:tblCellMar>
            <w:top w:w="0" w:type="dxa"/>
            <w:left w:w="108" w:type="dxa"/>
            <w:bottom w:w="0" w:type="dxa"/>
            <w:right w:w="108" w:type="dxa"/>
          </w:tblCellMar>
        </w:tblPrEx>
        <w:trPr>
          <w:trHeight w:val="692" w:hRule="exact"/>
          <w:jc w:val="center"/>
        </w:trPr>
        <w:tc>
          <w:tcPr>
            <w:tcW w:w="2550" w:type="pct"/>
            <w:noWrap/>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宋体" w:hAnsi="宋体" w:eastAsia="宋体" w:cs="Arial"/>
                <w:color w:val="000000" w:themeColor="text1"/>
                <w:kern w:val="0"/>
                <w:sz w:val="24"/>
                <w:u w:val="single"/>
                <w:lang w:val="en-US" w:eastAsia="zh-CN"/>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经</w:t>
            </w:r>
            <w:r>
              <w:rPr>
                <w:rFonts w:hint="eastAsia" w:ascii="宋体" w:hAnsi="宋体" w:cs="Arial"/>
                <w:color w:val="000000" w:themeColor="text1"/>
                <w:kern w:val="0"/>
                <w:sz w:val="24"/>
                <w:lang w:val="en-US" w:eastAsia="zh-CN"/>
                <w14:textFill>
                  <w14:solidFill>
                    <w14:schemeClr w14:val="tx1"/>
                  </w14:solidFill>
                </w14:textFill>
              </w:rPr>
              <w:t xml:space="preserve"> </w:t>
            </w:r>
            <w:r>
              <w:rPr>
                <w:rFonts w:hint="eastAsia" w:ascii="宋体" w:hAnsi="宋体" w:cs="Arial"/>
                <w:color w:val="000000" w:themeColor="text1"/>
                <w:kern w:val="0"/>
                <w:sz w:val="24"/>
                <w14:textFill>
                  <w14:solidFill>
                    <w14:schemeClr w14:val="tx1"/>
                  </w14:solidFill>
                </w14:textFill>
              </w:rPr>
              <w:t>办</w:t>
            </w:r>
            <w:r>
              <w:rPr>
                <w:rFonts w:hint="eastAsia" w:ascii="宋体" w:hAnsi="宋体" w:cs="Arial"/>
                <w:color w:val="000000" w:themeColor="text1"/>
                <w:kern w:val="0"/>
                <w:sz w:val="24"/>
                <w:lang w:val="en-US" w:eastAsia="zh-CN"/>
                <w14:textFill>
                  <w14:solidFill>
                    <w14:schemeClr w14:val="tx1"/>
                  </w14:solidFill>
                </w14:textFill>
              </w:rPr>
              <w:t xml:space="preserve"> </w:t>
            </w:r>
            <w:r>
              <w:rPr>
                <w:rFonts w:hint="eastAsia" w:ascii="宋体" w:hAnsi="宋体" w:cs="Arial"/>
                <w:color w:val="000000" w:themeColor="text1"/>
                <w:kern w:val="0"/>
                <w:sz w:val="24"/>
                <w14:textFill>
                  <w14:solidFill>
                    <w14:schemeClr w14:val="tx1"/>
                  </w14:solidFill>
                </w14:textFill>
              </w:rPr>
              <w:t>人：</w:t>
            </w:r>
            <w:r>
              <w:rPr>
                <w:rFonts w:hint="eastAsia" w:ascii="宋体" w:hAnsi="宋体" w:cs="Arial"/>
                <w:color w:val="000000" w:themeColor="text1"/>
                <w:kern w:val="0"/>
                <w:sz w:val="24"/>
                <w:u w:val="single"/>
                <w:lang w:val="en-US" w:eastAsia="zh-CN"/>
                <w14:textFill>
                  <w14:solidFill>
                    <w14:schemeClr w14:val="tx1"/>
                  </w14:solidFill>
                </w14:textFill>
              </w:rPr>
              <w:t xml:space="preserve">                                  </w:t>
            </w:r>
          </w:p>
        </w:tc>
        <w:tc>
          <w:tcPr>
            <w:tcW w:w="2449" w:type="pct"/>
            <w:noWrap/>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宋体" w:hAnsi="宋体" w:eastAsia="宋体" w:cs="Arial"/>
                <w:b/>
                <w:color w:val="000000" w:themeColor="text1"/>
                <w:kern w:val="0"/>
                <w:sz w:val="24"/>
                <w:u w:val="single"/>
                <w:lang w:val="en-US" w:eastAsia="zh-CN"/>
                <w14:textFill>
                  <w14:solidFill>
                    <w14:schemeClr w14:val="tx1"/>
                  </w14:solidFill>
                </w14:textFill>
              </w:rPr>
            </w:pPr>
            <w:r>
              <w:rPr>
                <w:rFonts w:hint="eastAsia" w:ascii="宋体" w:hAnsi="宋体" w:cs="Arial"/>
                <w:color w:val="000000" w:themeColor="text1"/>
                <w:kern w:val="0"/>
                <w:sz w:val="24"/>
                <w:lang w:eastAsia="zh-CN"/>
                <w14:textFill>
                  <w14:solidFill>
                    <w14:schemeClr w14:val="tx1"/>
                  </w14:solidFill>
                </w14:textFill>
              </w:rPr>
              <w:t>经</w:t>
            </w:r>
            <w:r>
              <w:rPr>
                <w:rFonts w:hint="eastAsia" w:ascii="宋体" w:hAnsi="宋体" w:cs="Arial"/>
                <w:color w:val="000000" w:themeColor="text1"/>
                <w:kern w:val="0"/>
                <w:sz w:val="24"/>
                <w:lang w:val="en-US" w:eastAsia="zh-CN"/>
                <w14:textFill>
                  <w14:solidFill>
                    <w14:schemeClr w14:val="tx1"/>
                  </w14:solidFill>
                </w14:textFill>
              </w:rPr>
              <w:t xml:space="preserve"> </w:t>
            </w:r>
            <w:r>
              <w:rPr>
                <w:rFonts w:hint="eastAsia" w:ascii="宋体" w:hAnsi="宋体" w:cs="Arial"/>
                <w:color w:val="000000" w:themeColor="text1"/>
                <w:kern w:val="0"/>
                <w:sz w:val="24"/>
                <w:lang w:eastAsia="zh-CN"/>
                <w14:textFill>
                  <w14:solidFill>
                    <w14:schemeClr w14:val="tx1"/>
                  </w14:solidFill>
                </w14:textFill>
              </w:rPr>
              <w:t>办</w:t>
            </w:r>
            <w:r>
              <w:rPr>
                <w:rFonts w:hint="eastAsia" w:ascii="宋体" w:hAnsi="宋体" w:cs="Arial"/>
                <w:color w:val="000000" w:themeColor="text1"/>
                <w:kern w:val="0"/>
                <w:sz w:val="24"/>
                <w:lang w:val="en-US" w:eastAsia="zh-CN"/>
                <w14:textFill>
                  <w14:solidFill>
                    <w14:schemeClr w14:val="tx1"/>
                  </w14:solidFill>
                </w14:textFill>
              </w:rPr>
              <w:t xml:space="preserve"> </w:t>
            </w:r>
            <w:r>
              <w:rPr>
                <w:rFonts w:ascii="宋体" w:hAnsi="宋体" w:cs="Arial"/>
                <w:color w:val="000000" w:themeColor="text1"/>
                <w:kern w:val="0"/>
                <w:sz w:val="24"/>
                <w14:textFill>
                  <w14:solidFill>
                    <w14:schemeClr w14:val="tx1"/>
                  </w14:solidFill>
                </w14:textFill>
              </w:rPr>
              <w:t>人：</w:t>
            </w:r>
            <w:r>
              <w:rPr>
                <w:rFonts w:hint="eastAsia" w:ascii="宋体" w:hAnsi="宋体" w:cs="Arial"/>
                <w:color w:val="000000" w:themeColor="text1"/>
                <w:kern w:val="0"/>
                <w:sz w:val="24"/>
                <w:u w:val="single"/>
                <w:lang w:val="en-US" w:eastAsia="zh-CN"/>
                <w14:textFill>
                  <w14:solidFill>
                    <w14:schemeClr w14:val="tx1"/>
                  </w14:solidFill>
                </w14:textFill>
              </w:rPr>
              <w:t xml:space="preserve">                             </w:t>
            </w:r>
          </w:p>
        </w:tc>
      </w:tr>
      <w:tr>
        <w:tblPrEx>
          <w:tblCellMar>
            <w:top w:w="0" w:type="dxa"/>
            <w:left w:w="108" w:type="dxa"/>
            <w:bottom w:w="0" w:type="dxa"/>
            <w:right w:w="108" w:type="dxa"/>
          </w:tblCellMar>
        </w:tblPrEx>
        <w:trPr>
          <w:trHeight w:val="659" w:hRule="exact"/>
          <w:jc w:val="center"/>
        </w:trPr>
        <w:tc>
          <w:tcPr>
            <w:tcW w:w="2550" w:type="pct"/>
            <w:noWrap/>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宋体" w:hAnsi="宋体" w:eastAsia="宋体" w:cs="Arial"/>
                <w:color w:val="000000" w:themeColor="text1"/>
                <w:kern w:val="0"/>
                <w:sz w:val="24"/>
                <w:u w:val="single"/>
                <w:lang w:val="en-US" w:eastAsia="zh-CN"/>
                <w14:textFill>
                  <w14:solidFill>
                    <w14:schemeClr w14:val="tx1"/>
                  </w14:solidFill>
                </w14:textFill>
              </w:rPr>
            </w:pPr>
            <w:r>
              <w:rPr>
                <w:rFonts w:hint="eastAsia" w:ascii="宋体" w:hAnsi="宋体" w:cs="Arial"/>
                <w:color w:val="000000" w:themeColor="text1"/>
                <w:kern w:val="0"/>
                <w:sz w:val="24"/>
                <w:lang w:eastAsia="zh-CN"/>
                <w14:textFill>
                  <w14:solidFill>
                    <w14:schemeClr w14:val="tx1"/>
                  </w14:solidFill>
                </w14:textFill>
              </w:rPr>
              <w:t>联系电话：</w:t>
            </w:r>
            <w:r>
              <w:rPr>
                <w:rFonts w:hint="eastAsia" w:ascii="宋体" w:hAnsi="宋体" w:cs="Arial"/>
                <w:color w:val="000000" w:themeColor="text1"/>
                <w:kern w:val="0"/>
                <w:sz w:val="24"/>
                <w:u w:val="single"/>
                <w:lang w:val="en-US" w:eastAsia="zh-CN"/>
                <w14:textFill>
                  <w14:solidFill>
                    <w14:schemeClr w14:val="tx1"/>
                  </w14:solidFill>
                </w14:textFill>
              </w:rPr>
              <w:t xml:space="preserve">                                  </w:t>
            </w:r>
          </w:p>
        </w:tc>
        <w:tc>
          <w:tcPr>
            <w:tcW w:w="2449" w:type="pct"/>
            <w:noWrap/>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宋体" w:hAnsi="宋体" w:eastAsia="宋体" w:cs="Arial"/>
                <w:color w:val="000000" w:themeColor="text1"/>
                <w:kern w:val="0"/>
                <w:sz w:val="24"/>
                <w:u w:val="single"/>
                <w:lang w:val="en-US" w:eastAsia="zh-CN"/>
                <w14:textFill>
                  <w14:solidFill>
                    <w14:schemeClr w14:val="tx1"/>
                  </w14:solidFill>
                </w14:textFill>
              </w:rPr>
            </w:pPr>
            <w:r>
              <w:rPr>
                <w:rFonts w:hint="eastAsia" w:ascii="宋体" w:hAnsi="宋体" w:cs="Arial"/>
                <w:color w:val="000000" w:themeColor="text1"/>
                <w:kern w:val="0"/>
                <w:sz w:val="24"/>
                <w:lang w:eastAsia="zh-CN"/>
                <w14:textFill>
                  <w14:solidFill>
                    <w14:schemeClr w14:val="tx1"/>
                  </w14:solidFill>
                </w14:textFill>
              </w:rPr>
              <w:t>联系电话</w:t>
            </w:r>
            <w:r>
              <w:rPr>
                <w:rFonts w:hint="eastAsia" w:ascii="宋体" w:hAnsi="宋体" w:cs="Arial"/>
                <w:color w:val="000000" w:themeColor="text1"/>
                <w:kern w:val="0"/>
                <w:sz w:val="24"/>
                <w14:textFill>
                  <w14:solidFill>
                    <w14:schemeClr w14:val="tx1"/>
                  </w14:solidFill>
                </w14:textFill>
              </w:rPr>
              <w:t>：</w:t>
            </w:r>
            <w:r>
              <w:rPr>
                <w:rFonts w:hint="eastAsia" w:ascii="宋体" w:hAnsi="宋体" w:cs="Arial"/>
                <w:color w:val="000000" w:themeColor="text1"/>
                <w:kern w:val="0"/>
                <w:sz w:val="24"/>
                <w:u w:val="single"/>
                <w:lang w:val="en-US" w:eastAsia="zh-CN"/>
                <w14:textFill>
                  <w14:solidFill>
                    <w14:schemeClr w14:val="tx1"/>
                  </w14:solidFill>
                </w14:textFill>
              </w:rPr>
              <w:t xml:space="preserve">                             </w:t>
            </w:r>
          </w:p>
        </w:tc>
      </w:tr>
      <w:tr>
        <w:tblPrEx>
          <w:tblCellMar>
            <w:top w:w="0" w:type="dxa"/>
            <w:left w:w="108" w:type="dxa"/>
            <w:bottom w:w="0" w:type="dxa"/>
            <w:right w:w="108" w:type="dxa"/>
          </w:tblCellMar>
        </w:tblPrEx>
        <w:trPr>
          <w:trHeight w:val="809" w:hRule="exact"/>
          <w:jc w:val="center"/>
        </w:trPr>
        <w:tc>
          <w:tcPr>
            <w:tcW w:w="2550" w:type="pct"/>
            <w:noWrap/>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宋体" w:hAnsi="宋体" w:eastAsia="宋体" w:cs="Arial"/>
                <w:color w:val="000000" w:themeColor="text1"/>
                <w:kern w:val="0"/>
                <w:sz w:val="24"/>
                <w:szCs w:val="24"/>
                <w:lang w:val="en-US" w:eastAsia="zh-CN" w:bidi="ar-SA"/>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 xml:space="preserve">地 </w:t>
            </w:r>
            <w:r>
              <w:rPr>
                <w:rFonts w:hint="eastAsia" w:ascii="宋体" w:hAnsi="宋体" w:cs="Arial"/>
                <w:color w:val="000000" w:themeColor="text1"/>
                <w:kern w:val="0"/>
                <w:sz w:val="24"/>
                <w:lang w:val="en-US" w:eastAsia="zh-CN"/>
                <w14:textFill>
                  <w14:solidFill>
                    <w14:schemeClr w14:val="tx1"/>
                  </w14:solidFill>
                </w14:textFill>
              </w:rPr>
              <w:t xml:space="preserve">  </w:t>
            </w:r>
            <w:r>
              <w:rPr>
                <w:rFonts w:hint="eastAsia" w:ascii="宋体" w:hAnsi="宋体" w:cs="Arial"/>
                <w:color w:val="000000" w:themeColor="text1"/>
                <w:kern w:val="0"/>
                <w:sz w:val="24"/>
                <w14:textFill>
                  <w14:solidFill>
                    <w14:schemeClr w14:val="tx1"/>
                  </w14:solidFill>
                </w14:textFill>
              </w:rPr>
              <w:t xml:space="preserve"> 址：</w:t>
            </w:r>
            <w:r>
              <w:rPr>
                <w:rFonts w:hint="eastAsia" w:ascii="仿宋" w:hAnsi="仿宋" w:eastAsia="仿宋" w:cs="仿宋"/>
                <w:spacing w:val="-6"/>
                <w:sz w:val="28"/>
                <w:szCs w:val="28"/>
                <w:u w:val="single"/>
              </w:rPr>
              <w:t>河池市金城江区</w:t>
            </w:r>
            <w:r>
              <w:rPr>
                <w:rFonts w:hint="eastAsia" w:ascii="仿宋" w:hAnsi="仿宋" w:eastAsia="仿宋" w:cs="仿宋"/>
                <w:spacing w:val="-6"/>
                <w:sz w:val="28"/>
                <w:szCs w:val="28"/>
                <w:u w:val="single"/>
                <w:lang w:val="en-US" w:eastAsia="zh-CN"/>
              </w:rPr>
              <w:t>金碧路25</w:t>
            </w:r>
            <w:r>
              <w:rPr>
                <w:rFonts w:hint="eastAsia" w:ascii="仿宋" w:hAnsi="仿宋" w:eastAsia="仿宋" w:cs="仿宋"/>
                <w:spacing w:val="-6"/>
                <w:sz w:val="28"/>
                <w:szCs w:val="28"/>
                <w:u w:val="single"/>
              </w:rPr>
              <w:t xml:space="preserve">号     </w:t>
            </w:r>
            <w:r>
              <w:rPr>
                <w:rFonts w:hint="eastAsia" w:ascii="宋体" w:hAnsi="宋体" w:cs="Arial"/>
                <w:b/>
                <w:color w:val="000000" w:themeColor="text1"/>
                <w:sz w:val="24"/>
                <w:u w:val="single"/>
                <w:lang w:val="en-US" w:eastAsia="zh-CN"/>
                <w14:textFill>
                  <w14:solidFill>
                    <w14:schemeClr w14:val="tx1"/>
                  </w14:solidFill>
                </w14:textFill>
              </w:rPr>
              <w:t xml:space="preserve">   </w:t>
            </w:r>
          </w:p>
        </w:tc>
        <w:tc>
          <w:tcPr>
            <w:tcW w:w="2449" w:type="pct"/>
            <w:noWrap/>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宋体" w:hAnsi="宋体" w:eastAsia="宋体" w:cs="Arial"/>
                <w:color w:val="000000" w:themeColor="text1"/>
                <w:kern w:val="0"/>
                <w:sz w:val="24"/>
                <w:szCs w:val="24"/>
                <w:u w:val="single"/>
                <w:lang w:val="en-US" w:eastAsia="zh-CN" w:bidi="ar-SA"/>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 xml:space="preserve">地 </w:t>
            </w:r>
            <w:r>
              <w:rPr>
                <w:rFonts w:hint="eastAsia" w:ascii="宋体" w:hAnsi="宋体" w:cs="Arial"/>
                <w:color w:val="000000" w:themeColor="text1"/>
                <w:kern w:val="0"/>
                <w:sz w:val="24"/>
                <w:lang w:val="en-US" w:eastAsia="zh-CN"/>
                <w14:textFill>
                  <w14:solidFill>
                    <w14:schemeClr w14:val="tx1"/>
                  </w14:solidFill>
                </w14:textFill>
              </w:rPr>
              <w:t xml:space="preserve">  </w:t>
            </w:r>
            <w:r>
              <w:rPr>
                <w:rFonts w:hint="eastAsia" w:ascii="宋体" w:hAnsi="宋体" w:cs="Arial"/>
                <w:color w:val="000000" w:themeColor="text1"/>
                <w:kern w:val="0"/>
                <w:sz w:val="24"/>
                <w14:textFill>
                  <w14:solidFill>
                    <w14:schemeClr w14:val="tx1"/>
                  </w14:solidFill>
                </w14:textFill>
              </w:rPr>
              <w:t xml:space="preserve"> 址：</w:t>
            </w:r>
            <w:r>
              <w:rPr>
                <w:rFonts w:hint="eastAsia" w:ascii="宋体" w:hAnsi="宋体" w:cs="Arial"/>
                <w:color w:val="000000" w:themeColor="text1"/>
                <w:kern w:val="0"/>
                <w:sz w:val="24"/>
                <w:u w:val="single"/>
                <w:lang w:val="en-US" w:eastAsia="zh-CN"/>
                <w14:textFill>
                  <w14:solidFill>
                    <w14:schemeClr w14:val="tx1"/>
                  </w14:solidFill>
                </w14:textFill>
              </w:rPr>
              <w:t xml:space="preserve">                             </w:t>
            </w:r>
          </w:p>
        </w:tc>
      </w:tr>
      <w:tr>
        <w:tblPrEx>
          <w:tblCellMar>
            <w:top w:w="0" w:type="dxa"/>
            <w:left w:w="108" w:type="dxa"/>
            <w:bottom w:w="0" w:type="dxa"/>
            <w:right w:w="108" w:type="dxa"/>
          </w:tblCellMar>
        </w:tblPrEx>
        <w:trPr>
          <w:trHeight w:val="586" w:hRule="exact"/>
          <w:jc w:val="center"/>
        </w:trPr>
        <w:tc>
          <w:tcPr>
            <w:tcW w:w="2550" w:type="pct"/>
            <w:noWrap/>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宋体" w:hAnsi="宋体" w:eastAsia="宋体" w:cs="Arial"/>
                <w:color w:val="000000" w:themeColor="text1"/>
                <w:kern w:val="0"/>
                <w:sz w:val="24"/>
                <w:szCs w:val="24"/>
                <w:lang w:val="en-US" w:eastAsia="zh-CN" w:bidi="ar-SA"/>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邮政编码：</w:t>
            </w:r>
            <w:r>
              <w:rPr>
                <w:rFonts w:hint="eastAsia" w:ascii="仿宋" w:hAnsi="仿宋" w:eastAsia="仿宋" w:cs="仿宋"/>
                <w:spacing w:val="-6"/>
                <w:sz w:val="28"/>
                <w:szCs w:val="28"/>
                <w:u w:val="single"/>
              </w:rPr>
              <w:t xml:space="preserve">547000    </w:t>
            </w:r>
            <w:r>
              <w:rPr>
                <w:rFonts w:ascii="宋体" w:hAnsi="宋体" w:cs="Arial"/>
                <w:b/>
                <w:color w:val="000000" w:themeColor="text1"/>
                <w:sz w:val="24"/>
                <w:u w:val="single"/>
                <w14:textFill>
                  <w14:solidFill>
                    <w14:schemeClr w14:val="tx1"/>
                  </w14:solidFill>
                </w14:textFill>
              </w:rPr>
              <w:t xml:space="preserve">        </w:t>
            </w:r>
            <w:r>
              <w:rPr>
                <w:rFonts w:hint="eastAsia" w:ascii="宋体" w:hAnsi="宋体" w:cs="Arial"/>
                <w:b/>
                <w:color w:val="000000" w:themeColor="text1"/>
                <w:sz w:val="24"/>
                <w:u w:val="single"/>
                <w:lang w:val="en-US" w:eastAsia="zh-CN"/>
                <w14:textFill>
                  <w14:solidFill>
                    <w14:schemeClr w14:val="tx1"/>
                  </w14:solidFill>
                </w14:textFill>
              </w:rPr>
              <w:t xml:space="preserve">                </w:t>
            </w:r>
          </w:p>
        </w:tc>
        <w:tc>
          <w:tcPr>
            <w:tcW w:w="2449" w:type="pct"/>
            <w:noWrap/>
            <w:vAlign w:val="center"/>
          </w:tcPr>
          <w:p>
            <w:pPr>
              <w:keepNext w:val="0"/>
              <w:keepLines w:val="0"/>
              <w:pageBreakBefore w:val="0"/>
              <w:widowControl/>
              <w:kinsoku/>
              <w:wordWrap/>
              <w:overflowPunct/>
              <w:topLinePunct w:val="0"/>
              <w:autoSpaceDE/>
              <w:autoSpaceDN/>
              <w:bidi w:val="0"/>
              <w:adjustRightInd/>
              <w:snapToGrid/>
              <w:spacing w:line="600" w:lineRule="exact"/>
              <w:ind w:left="1080" w:leftChars="0" w:hanging="1080" w:hangingChars="450"/>
              <w:textAlignment w:val="auto"/>
              <w:rPr>
                <w:rFonts w:hint="default" w:ascii="宋体" w:hAnsi="宋体" w:eastAsia="宋体" w:cs="Arial"/>
                <w:color w:val="000000" w:themeColor="text1"/>
                <w:kern w:val="0"/>
                <w:sz w:val="24"/>
                <w:szCs w:val="24"/>
                <w:u w:val="single"/>
                <w:lang w:val="en-US" w:eastAsia="zh-CN" w:bidi="ar-SA"/>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邮政编码：</w:t>
            </w:r>
            <w:r>
              <w:rPr>
                <w:rFonts w:hint="eastAsia" w:ascii="宋体" w:hAnsi="宋体" w:cs="Arial"/>
                <w:color w:val="000000" w:themeColor="text1"/>
                <w:kern w:val="0"/>
                <w:sz w:val="24"/>
                <w:u w:val="single"/>
                <w:lang w:val="en-US" w:eastAsia="zh-CN"/>
                <w14:textFill>
                  <w14:solidFill>
                    <w14:schemeClr w14:val="tx1"/>
                  </w14:solidFill>
                </w14:textFill>
              </w:rPr>
              <w:t xml:space="preserve">                             </w:t>
            </w:r>
          </w:p>
        </w:tc>
      </w:tr>
      <w:tr>
        <w:tblPrEx>
          <w:tblCellMar>
            <w:top w:w="0" w:type="dxa"/>
            <w:left w:w="108" w:type="dxa"/>
            <w:bottom w:w="0" w:type="dxa"/>
            <w:right w:w="108" w:type="dxa"/>
          </w:tblCellMar>
        </w:tblPrEx>
        <w:trPr>
          <w:trHeight w:val="601" w:hRule="exact"/>
          <w:jc w:val="center"/>
        </w:trPr>
        <w:tc>
          <w:tcPr>
            <w:tcW w:w="2550" w:type="pct"/>
            <w:noWrap/>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宋体" w:hAnsi="宋体" w:eastAsia="宋体" w:cs="Arial"/>
                <w:color w:val="000000" w:themeColor="text1"/>
                <w:kern w:val="0"/>
                <w:sz w:val="24"/>
                <w:szCs w:val="24"/>
                <w:u w:val="single"/>
                <w:lang w:val="en-US" w:eastAsia="zh-CN" w:bidi="ar-SA"/>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开户名称：</w:t>
            </w:r>
            <w:r>
              <w:rPr>
                <w:rFonts w:hint="eastAsia" w:ascii="仿宋" w:hAnsi="仿宋" w:eastAsia="仿宋" w:cs="仿宋"/>
                <w:spacing w:val="-6"/>
                <w:sz w:val="28"/>
                <w:szCs w:val="28"/>
                <w:u w:val="single"/>
              </w:rPr>
              <w:t>河池市城投城市运营管理有限公</w:t>
            </w:r>
            <w:r>
              <w:rPr>
                <w:rFonts w:hint="eastAsia" w:ascii="仿宋" w:hAnsi="仿宋" w:eastAsia="仿宋" w:cs="仿宋"/>
                <w:spacing w:val="-6"/>
                <w:sz w:val="28"/>
                <w:szCs w:val="28"/>
              </w:rPr>
              <w:t>司</w:t>
            </w:r>
            <w:r>
              <w:rPr>
                <w:rFonts w:hint="eastAsia" w:ascii="宋体" w:hAnsi="宋体" w:cs="Arial"/>
                <w:color w:val="000000" w:themeColor="text1"/>
                <w:kern w:val="0"/>
                <w:sz w:val="24"/>
                <w:u w:val="single"/>
                <w:lang w:val="en-US" w:eastAsia="zh-CN"/>
                <w14:textFill>
                  <w14:solidFill>
                    <w14:schemeClr w14:val="tx1"/>
                  </w14:solidFill>
                </w14:textFill>
              </w:rPr>
              <w:t xml:space="preserve">                                  </w:t>
            </w:r>
          </w:p>
        </w:tc>
        <w:tc>
          <w:tcPr>
            <w:tcW w:w="2449" w:type="pct"/>
            <w:noWrap w:val="0"/>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宋体" w:hAnsi="宋体" w:eastAsia="宋体" w:cs="Arial"/>
                <w:color w:val="000000" w:themeColor="text1"/>
                <w:kern w:val="0"/>
                <w:sz w:val="24"/>
                <w:szCs w:val="24"/>
                <w:u w:val="single"/>
                <w:lang w:val="en-US" w:eastAsia="zh-CN" w:bidi="ar-SA"/>
                <w14:textFill>
                  <w14:solidFill>
                    <w14:schemeClr w14:val="tx1"/>
                  </w14:solidFill>
                </w14:textFill>
              </w:rPr>
            </w:pPr>
            <w:r>
              <w:rPr>
                <w:rFonts w:hint="eastAsia" w:ascii="宋体" w:hAnsi="宋体" w:cs="Arial"/>
                <w:color w:val="000000" w:themeColor="text1"/>
                <w:kern w:val="0"/>
                <w:sz w:val="24"/>
                <w14:textFill>
                  <w14:solidFill>
                    <w14:schemeClr w14:val="tx1"/>
                  </w14:solidFill>
                </w14:textFill>
              </w:rPr>
              <w:t>开户名称：</w:t>
            </w:r>
            <w:r>
              <w:rPr>
                <w:rFonts w:hint="eastAsia" w:ascii="宋体" w:hAnsi="宋体" w:cs="Arial"/>
                <w:color w:val="000000" w:themeColor="text1"/>
                <w:kern w:val="0"/>
                <w:sz w:val="24"/>
                <w:u w:val="single"/>
                <w14:textFill>
                  <w14:solidFill>
                    <w14:schemeClr w14:val="tx1"/>
                  </w14:solidFill>
                </w14:textFill>
              </w:rPr>
              <w:t xml:space="preserve"> </w:t>
            </w:r>
            <w:r>
              <w:rPr>
                <w:rFonts w:hint="eastAsia" w:ascii="宋体" w:hAnsi="宋体" w:cs="Arial"/>
                <w:color w:val="000000" w:themeColor="text1"/>
                <w:kern w:val="0"/>
                <w:sz w:val="24"/>
                <w:u w:val="single"/>
                <w:lang w:val="en-US" w:eastAsia="zh-CN"/>
                <w14:textFill>
                  <w14:solidFill>
                    <w14:schemeClr w14:val="tx1"/>
                  </w14:solidFill>
                </w14:textFill>
              </w:rPr>
              <w:t xml:space="preserve">                            </w:t>
            </w:r>
          </w:p>
        </w:tc>
      </w:tr>
      <w:tr>
        <w:tblPrEx>
          <w:tblCellMar>
            <w:top w:w="0" w:type="dxa"/>
            <w:left w:w="108" w:type="dxa"/>
            <w:bottom w:w="0" w:type="dxa"/>
            <w:right w:w="108" w:type="dxa"/>
          </w:tblCellMar>
        </w:tblPrEx>
        <w:trPr>
          <w:trHeight w:val="706" w:hRule="exact"/>
          <w:jc w:val="center"/>
        </w:trPr>
        <w:tc>
          <w:tcPr>
            <w:tcW w:w="2550" w:type="pct"/>
            <w:noWrap/>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宋体" w:hAnsi="宋体" w:cs="Arial"/>
                <w:color w:val="000000" w:themeColor="text1"/>
                <w:kern w:val="0"/>
                <w:sz w:val="24"/>
                <w:szCs w:val="24"/>
                <w:u w:val="single"/>
                <w:lang w:val="en-US" w:eastAsia="zh-CN" w:bidi="ar-SA"/>
                <w14:textFill>
                  <w14:solidFill>
                    <w14:schemeClr w14:val="tx1"/>
                  </w14:solidFill>
                </w14:textFill>
              </w:rPr>
            </w:pPr>
            <w:r>
              <w:rPr>
                <w:rFonts w:ascii="宋体" w:hAnsi="宋体" w:cs="Arial"/>
                <w:color w:val="000000" w:themeColor="text1"/>
                <w:kern w:val="0"/>
                <w:sz w:val="24"/>
                <w14:textFill>
                  <w14:solidFill>
                    <w14:schemeClr w14:val="tx1"/>
                  </w14:solidFill>
                </w14:textFill>
              </w:rPr>
              <w:t>开户银行</w:t>
            </w:r>
            <w:r>
              <w:rPr>
                <w:rFonts w:hint="eastAsia" w:ascii="宋体" w:hAnsi="宋体" w:cs="Arial"/>
                <w:color w:val="000000" w:themeColor="text1"/>
                <w:kern w:val="0"/>
                <w:sz w:val="24"/>
                <w14:textFill>
                  <w14:solidFill>
                    <w14:schemeClr w14:val="tx1"/>
                  </w14:solidFill>
                </w14:textFill>
              </w:rPr>
              <w:t>：</w:t>
            </w:r>
            <w:r>
              <w:rPr>
                <w:rFonts w:hint="eastAsia" w:ascii="仿宋" w:hAnsi="仿宋" w:eastAsia="仿宋" w:cs="仿宋"/>
                <w:spacing w:val="-6"/>
                <w:sz w:val="28"/>
                <w:szCs w:val="28"/>
                <w:u w:val="single"/>
              </w:rPr>
              <w:t>桂林银行股份有限公司营业部</w:t>
            </w:r>
            <w:r>
              <w:rPr>
                <w:rFonts w:hint="eastAsia" w:ascii="宋体" w:hAnsi="宋体" w:cs="Arial"/>
                <w:color w:val="000000" w:themeColor="text1"/>
                <w:kern w:val="0"/>
                <w:sz w:val="24"/>
                <w:u w:val="single"/>
                <w:lang w:val="en-US" w:eastAsia="zh-CN"/>
                <w14:textFill>
                  <w14:solidFill>
                    <w14:schemeClr w14:val="tx1"/>
                  </w14:solidFill>
                </w14:textFill>
              </w:rPr>
              <w:t xml:space="preserve">    </w:t>
            </w:r>
            <w:r>
              <w:rPr>
                <w:rFonts w:hint="eastAsia" w:ascii="宋体" w:hAnsi="宋体" w:cs="Arial"/>
                <w:color w:val="000000" w:themeColor="text1"/>
                <w:kern w:val="0"/>
                <w:sz w:val="24"/>
                <w14:textFill>
                  <w14:solidFill>
                    <w14:schemeClr w14:val="tx1"/>
                  </w14:solidFill>
                </w14:textFill>
              </w:rPr>
              <w:t xml:space="preserve"> </w:t>
            </w:r>
          </w:p>
        </w:tc>
        <w:tc>
          <w:tcPr>
            <w:tcW w:w="2449" w:type="pct"/>
            <w:noWrap/>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宋体" w:hAnsi="宋体" w:cs="Arial" w:eastAsiaTheme="minorEastAsia"/>
                <w:color w:val="000000" w:themeColor="text1"/>
                <w:kern w:val="0"/>
                <w:sz w:val="24"/>
                <w:szCs w:val="24"/>
                <w:lang w:val="en-US" w:eastAsia="zh-CN" w:bidi="ar-SA"/>
                <w14:textFill>
                  <w14:solidFill>
                    <w14:schemeClr w14:val="tx1"/>
                  </w14:solidFill>
                </w14:textFill>
              </w:rPr>
            </w:pPr>
            <w:r>
              <w:rPr>
                <w:rFonts w:ascii="宋体" w:hAnsi="宋体" w:cs="Arial"/>
                <w:color w:val="000000" w:themeColor="text1"/>
                <w:kern w:val="0"/>
                <w:sz w:val="24"/>
                <w14:textFill>
                  <w14:solidFill>
                    <w14:schemeClr w14:val="tx1"/>
                  </w14:solidFill>
                </w14:textFill>
              </w:rPr>
              <w:t>开户银行</w:t>
            </w:r>
            <w:r>
              <w:rPr>
                <w:rFonts w:hint="eastAsia" w:ascii="宋体" w:hAnsi="宋体" w:cs="Arial"/>
                <w:color w:val="000000" w:themeColor="text1"/>
                <w:kern w:val="0"/>
                <w:sz w:val="24"/>
                <w14:textFill>
                  <w14:solidFill>
                    <w14:schemeClr w14:val="tx1"/>
                  </w14:solidFill>
                </w14:textFill>
              </w:rPr>
              <w:t>：</w:t>
            </w:r>
            <w:r>
              <w:rPr>
                <w:rFonts w:hint="eastAsia" w:ascii="宋体" w:hAnsi="宋体" w:cs="Arial"/>
                <w:color w:val="000000" w:themeColor="text1"/>
                <w:kern w:val="0"/>
                <w:sz w:val="24"/>
                <w:u w:val="single"/>
                <w:lang w:val="en-US" w:eastAsia="zh-CN"/>
                <w14:textFill>
                  <w14:solidFill>
                    <w14:schemeClr w14:val="tx1"/>
                  </w14:solidFill>
                </w14:textFill>
              </w:rPr>
              <w:t xml:space="preserve">                             </w:t>
            </w:r>
            <w:r>
              <w:rPr>
                <w:rFonts w:hint="eastAsia" w:ascii="宋体" w:hAnsi="宋体" w:cs="Arial"/>
                <w:color w:val="000000" w:themeColor="text1"/>
                <w:kern w:val="0"/>
                <w:sz w:val="24"/>
                <w14:textFill>
                  <w14:solidFill>
                    <w14:schemeClr w14:val="tx1"/>
                  </w14:solidFill>
                </w14:textFill>
              </w:rPr>
              <w:t xml:space="preserve"> </w:t>
            </w:r>
            <w:r>
              <w:rPr>
                <w:rFonts w:hint="eastAsia" w:ascii="宋体" w:hAnsi="宋体" w:cs="Arial"/>
                <w:color w:val="000000" w:themeColor="text1"/>
                <w:kern w:val="0"/>
                <w:sz w:val="24"/>
                <w:lang w:val="en-US" w:eastAsia="zh-CN"/>
                <w14:textFill>
                  <w14:solidFill>
                    <w14:schemeClr w14:val="tx1"/>
                  </w14:solidFill>
                </w14:textFill>
              </w:rPr>
              <w:t xml:space="preserve"> </w:t>
            </w:r>
          </w:p>
        </w:tc>
      </w:tr>
      <w:tr>
        <w:tblPrEx>
          <w:tblCellMar>
            <w:top w:w="0" w:type="dxa"/>
            <w:left w:w="108" w:type="dxa"/>
            <w:bottom w:w="0" w:type="dxa"/>
            <w:right w:w="108" w:type="dxa"/>
          </w:tblCellMar>
        </w:tblPrEx>
        <w:trPr>
          <w:trHeight w:val="616" w:hRule="exact"/>
          <w:jc w:val="center"/>
        </w:trPr>
        <w:tc>
          <w:tcPr>
            <w:tcW w:w="2550" w:type="pct"/>
            <w:noWrap/>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宋体" w:hAnsi="宋体" w:eastAsia="宋体" w:cs="Arial"/>
                <w:color w:val="000000" w:themeColor="text1"/>
                <w:kern w:val="0"/>
                <w:sz w:val="24"/>
                <w:szCs w:val="24"/>
                <w:u w:val="single"/>
                <w:lang w:val="en-US" w:eastAsia="zh-CN" w:bidi="ar-SA"/>
                <w14:textFill>
                  <w14:solidFill>
                    <w14:schemeClr w14:val="tx1"/>
                  </w14:solidFill>
                </w14:textFill>
              </w:rPr>
            </w:pPr>
            <w:r>
              <w:rPr>
                <w:rFonts w:ascii="宋体" w:hAnsi="宋体" w:cs="Arial"/>
                <w:color w:val="000000" w:themeColor="text1"/>
                <w:kern w:val="0"/>
                <w:sz w:val="24"/>
                <w14:textFill>
                  <w14:solidFill>
                    <w14:schemeClr w14:val="tx1"/>
                  </w14:solidFill>
                </w14:textFill>
              </w:rPr>
              <w:t>帐</w:t>
            </w:r>
            <w:r>
              <w:rPr>
                <w:rFonts w:hint="eastAsia" w:ascii="宋体" w:hAnsi="宋体" w:cs="Arial"/>
                <w:color w:val="000000" w:themeColor="text1"/>
                <w:kern w:val="0"/>
                <w:sz w:val="24"/>
                <w14:textFill>
                  <w14:solidFill>
                    <w14:schemeClr w14:val="tx1"/>
                  </w14:solidFill>
                </w14:textFill>
              </w:rPr>
              <w:t xml:space="preserve">    </w:t>
            </w:r>
            <w:r>
              <w:rPr>
                <w:rFonts w:ascii="宋体" w:hAnsi="宋体" w:cs="Arial"/>
                <w:color w:val="000000" w:themeColor="text1"/>
                <w:kern w:val="0"/>
                <w:sz w:val="24"/>
                <w14:textFill>
                  <w14:solidFill>
                    <w14:schemeClr w14:val="tx1"/>
                  </w14:solidFill>
                </w14:textFill>
              </w:rPr>
              <w:t>号</w:t>
            </w:r>
            <w:r>
              <w:rPr>
                <w:rFonts w:hint="eastAsia" w:ascii="宋体" w:hAnsi="宋体" w:cs="Arial"/>
                <w:color w:val="000000" w:themeColor="text1"/>
                <w:kern w:val="0"/>
                <w:sz w:val="24"/>
                <w14:textFill>
                  <w14:solidFill>
                    <w14:schemeClr w14:val="tx1"/>
                  </w14:solidFill>
                </w14:textFill>
              </w:rPr>
              <w:t>：</w:t>
            </w:r>
            <w:r>
              <w:rPr>
                <w:rFonts w:hint="eastAsia" w:ascii="仿宋" w:hAnsi="仿宋" w:eastAsia="仿宋" w:cs="仿宋"/>
                <w:spacing w:val="-6"/>
                <w:sz w:val="28"/>
                <w:szCs w:val="28"/>
                <w:u w:val="single"/>
              </w:rPr>
              <w:t xml:space="preserve">660000014425700012 </w:t>
            </w:r>
            <w:r>
              <w:rPr>
                <w:rFonts w:hint="eastAsia" w:ascii="宋体" w:hAnsi="宋体" w:cs="Arial"/>
                <w:color w:val="000000" w:themeColor="text1"/>
                <w:kern w:val="0"/>
                <w:sz w:val="24"/>
                <w:u w:val="single"/>
                <w:lang w:val="en-US" w:eastAsia="zh-CN"/>
                <w14:textFill>
                  <w14:solidFill>
                    <w14:schemeClr w14:val="tx1"/>
                  </w14:solidFill>
                </w14:textFill>
              </w:rPr>
              <w:t xml:space="preserve">          </w:t>
            </w:r>
          </w:p>
        </w:tc>
        <w:tc>
          <w:tcPr>
            <w:tcW w:w="2449" w:type="pct"/>
            <w:noWrap/>
            <w:vAlign w:val="center"/>
          </w:tcPr>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宋体" w:hAnsi="宋体" w:eastAsia="宋体" w:cs="Arial"/>
                <w:color w:val="000000" w:themeColor="text1"/>
                <w:kern w:val="0"/>
                <w:sz w:val="24"/>
                <w:szCs w:val="24"/>
                <w:u w:val="single"/>
                <w:lang w:val="en-US" w:eastAsia="zh-CN" w:bidi="ar-SA"/>
                <w14:textFill>
                  <w14:solidFill>
                    <w14:schemeClr w14:val="tx1"/>
                  </w14:solidFill>
                </w14:textFill>
              </w:rPr>
            </w:pPr>
            <w:r>
              <w:rPr>
                <w:rFonts w:ascii="宋体" w:hAnsi="宋体" w:cs="Arial"/>
                <w:color w:val="000000" w:themeColor="text1"/>
                <w:kern w:val="0"/>
                <w:sz w:val="24"/>
                <w14:textFill>
                  <w14:solidFill>
                    <w14:schemeClr w14:val="tx1"/>
                  </w14:solidFill>
                </w14:textFill>
              </w:rPr>
              <w:t>帐</w:t>
            </w:r>
            <w:r>
              <w:rPr>
                <w:rFonts w:hint="eastAsia" w:ascii="宋体" w:hAnsi="宋体" w:cs="Arial"/>
                <w:color w:val="000000" w:themeColor="text1"/>
                <w:kern w:val="0"/>
                <w:sz w:val="24"/>
                <w14:textFill>
                  <w14:solidFill>
                    <w14:schemeClr w14:val="tx1"/>
                  </w14:solidFill>
                </w14:textFill>
              </w:rPr>
              <w:t xml:space="preserve">    </w:t>
            </w:r>
            <w:r>
              <w:rPr>
                <w:rFonts w:ascii="宋体" w:hAnsi="宋体" w:cs="Arial"/>
                <w:color w:val="000000" w:themeColor="text1"/>
                <w:kern w:val="0"/>
                <w:sz w:val="24"/>
                <w14:textFill>
                  <w14:solidFill>
                    <w14:schemeClr w14:val="tx1"/>
                  </w14:solidFill>
                </w14:textFill>
              </w:rPr>
              <w:t>号</w:t>
            </w:r>
            <w:r>
              <w:rPr>
                <w:rFonts w:hint="eastAsia" w:ascii="宋体" w:hAnsi="宋体" w:cs="Arial"/>
                <w:color w:val="000000" w:themeColor="text1"/>
                <w:kern w:val="0"/>
                <w:sz w:val="24"/>
                <w14:textFill>
                  <w14:solidFill>
                    <w14:schemeClr w14:val="tx1"/>
                  </w14:solidFill>
                </w14:textFill>
              </w:rPr>
              <w:t>：</w:t>
            </w:r>
            <w:r>
              <w:rPr>
                <w:rFonts w:hint="eastAsia" w:ascii="宋体" w:hAnsi="宋体" w:cs="Arial"/>
                <w:color w:val="000000" w:themeColor="text1"/>
                <w:kern w:val="0"/>
                <w:sz w:val="24"/>
                <w:u w:val="single"/>
                <w:lang w:val="en-US" w:eastAsia="zh-CN"/>
                <w14:textFill>
                  <w14:solidFill>
                    <w14:schemeClr w14:val="tx1"/>
                  </w14:solidFill>
                </w14:textFill>
              </w:rPr>
              <w:t xml:space="preserve">                              </w:t>
            </w:r>
          </w:p>
        </w:tc>
      </w:tr>
      <w:tr>
        <w:tblPrEx>
          <w:tblCellMar>
            <w:top w:w="0" w:type="dxa"/>
            <w:left w:w="108" w:type="dxa"/>
            <w:bottom w:w="0" w:type="dxa"/>
            <w:right w:w="108" w:type="dxa"/>
          </w:tblCellMar>
        </w:tblPrEx>
        <w:trPr>
          <w:trHeight w:val="616" w:hRule="exact"/>
          <w:jc w:val="center"/>
        </w:trPr>
        <w:tc>
          <w:tcPr>
            <w:tcW w:w="5000" w:type="pct"/>
            <w:gridSpan w:val="2"/>
            <w:noWrap/>
            <w:vAlign w:val="center"/>
          </w:tcPr>
          <w:p>
            <w:pPr>
              <w:keepNext w:val="0"/>
              <w:keepLines w:val="0"/>
              <w:pageBreakBefore w:val="0"/>
              <w:widowControl/>
              <w:kinsoku/>
              <w:wordWrap/>
              <w:overflowPunct/>
              <w:topLinePunct w:val="0"/>
              <w:autoSpaceDE/>
              <w:autoSpaceDN/>
              <w:bidi w:val="0"/>
              <w:adjustRightInd/>
              <w:snapToGrid/>
              <w:spacing w:line="600" w:lineRule="exact"/>
              <w:ind w:firstLine="3360" w:firstLineChars="1400"/>
              <w:textAlignment w:val="auto"/>
              <w:rPr>
                <w:rFonts w:ascii="宋体" w:hAnsi="宋体" w:cs="Arial"/>
                <w:color w:val="000000" w:themeColor="text1"/>
                <w:kern w:val="0"/>
                <w:sz w:val="24"/>
                <w14:textFill>
                  <w14:solidFill>
                    <w14:schemeClr w14:val="tx1"/>
                  </w14:solidFill>
                </w14:textFill>
              </w:rPr>
            </w:pPr>
            <w:r>
              <w:rPr>
                <w:rFonts w:hint="eastAsia" w:ascii="宋体" w:hAnsi="宋体" w:cs="Arial"/>
                <w:color w:val="000000" w:themeColor="text1"/>
                <w:kern w:val="0"/>
                <w:sz w:val="24"/>
                <w:lang w:eastAsia="zh-CN"/>
                <w14:textFill>
                  <w14:solidFill>
                    <w14:schemeClr w14:val="tx1"/>
                  </w14:solidFill>
                </w14:textFill>
              </w:rPr>
              <w:t>签订</w:t>
            </w:r>
            <w:r>
              <w:rPr>
                <w:rFonts w:ascii="宋体" w:hAnsi="宋体" w:cs="Arial"/>
                <w:color w:val="000000" w:themeColor="text1"/>
                <w:kern w:val="0"/>
                <w:sz w:val="24"/>
                <w14:textFill>
                  <w14:solidFill>
                    <w14:schemeClr w14:val="tx1"/>
                  </w14:solidFill>
                </w14:textFill>
              </w:rPr>
              <w:t>日期</w:t>
            </w:r>
            <w:r>
              <w:rPr>
                <w:rFonts w:hint="eastAsia" w:ascii="宋体" w:hAnsi="宋体" w:cs="Arial"/>
                <w:color w:val="000000" w:themeColor="text1"/>
                <w:kern w:val="0"/>
                <w:sz w:val="24"/>
                <w14:textFill>
                  <w14:solidFill>
                    <w14:schemeClr w14:val="tx1"/>
                  </w14:solidFill>
                </w14:textFill>
              </w:rPr>
              <w:t>：</w:t>
            </w:r>
            <w:r>
              <w:rPr>
                <w:rFonts w:hint="eastAsia" w:ascii="宋体" w:hAnsi="宋体" w:cs="Arial"/>
                <w:b/>
                <w:color w:val="000000" w:themeColor="text1"/>
                <w:sz w:val="24"/>
                <w:u w:val="single"/>
                <w:lang w:val="en-US" w:eastAsia="zh-CN"/>
                <w14:textFill>
                  <w14:solidFill>
                    <w14:schemeClr w14:val="tx1"/>
                  </w14:solidFill>
                </w14:textFill>
              </w:rPr>
              <w:t>2022</w:t>
            </w:r>
            <w:r>
              <w:rPr>
                <w:rFonts w:ascii="宋体" w:hAnsi="宋体" w:cs="Arial"/>
                <w:color w:val="000000" w:themeColor="text1"/>
                <w:kern w:val="0"/>
                <w:sz w:val="24"/>
                <w14:textFill>
                  <w14:solidFill>
                    <w14:schemeClr w14:val="tx1"/>
                  </w14:solidFill>
                </w14:textFill>
              </w:rPr>
              <w:t>年</w:t>
            </w:r>
            <w:r>
              <w:rPr>
                <w:rFonts w:hint="eastAsia" w:ascii="宋体" w:hAnsi="宋体" w:cs="Arial"/>
                <w:color w:val="000000" w:themeColor="text1"/>
                <w:kern w:val="0"/>
                <w:sz w:val="24"/>
                <w:u w:val="single"/>
                <w:lang w:val="en-US" w:eastAsia="zh-CN"/>
                <w14:textFill>
                  <w14:solidFill>
                    <w14:schemeClr w14:val="tx1"/>
                  </w14:solidFill>
                </w14:textFill>
              </w:rPr>
              <w:t xml:space="preserve">   </w:t>
            </w:r>
            <w:r>
              <w:rPr>
                <w:rFonts w:ascii="宋体" w:hAnsi="宋体" w:cs="Arial"/>
                <w:color w:val="000000" w:themeColor="text1"/>
                <w:kern w:val="0"/>
                <w:sz w:val="24"/>
                <w14:textFill>
                  <w14:solidFill>
                    <w14:schemeClr w14:val="tx1"/>
                  </w14:solidFill>
                </w14:textFill>
              </w:rPr>
              <w:t>月</w:t>
            </w:r>
            <w:r>
              <w:rPr>
                <w:rFonts w:hint="eastAsia" w:ascii="宋体" w:hAnsi="宋体" w:cs="Arial"/>
                <w:color w:val="000000" w:themeColor="text1"/>
                <w:kern w:val="0"/>
                <w:sz w:val="24"/>
                <w:u w:val="single"/>
                <w:lang w:val="en-US" w:eastAsia="zh-CN"/>
                <w14:textFill>
                  <w14:solidFill>
                    <w14:schemeClr w14:val="tx1"/>
                  </w14:solidFill>
                </w14:textFill>
              </w:rPr>
              <w:t xml:space="preserve">   </w:t>
            </w:r>
            <w:r>
              <w:rPr>
                <w:rFonts w:ascii="宋体" w:hAnsi="宋体" w:cs="Arial"/>
                <w:color w:val="000000" w:themeColor="text1"/>
                <w:kern w:val="0"/>
                <w:sz w:val="24"/>
                <w14:textFill>
                  <w14:solidFill>
                    <w14:schemeClr w14:val="tx1"/>
                  </w14:solidFill>
                </w14:textFill>
              </w:rPr>
              <w:t>日</w:t>
            </w:r>
          </w:p>
        </w:tc>
      </w:tr>
    </w:tbl>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sz w:val="28"/>
          <w:szCs w:val="28"/>
        </w:rPr>
      </w:pPr>
    </w:p>
    <w:p>
      <w:pPr>
        <w:pStyle w:val="2"/>
        <w:keepNext w:val="0"/>
        <w:keepLines w:val="0"/>
        <w:pageBreakBefore w:val="0"/>
        <w:widowControl w:val="0"/>
        <w:kinsoku/>
        <w:wordWrap/>
        <w:overflowPunct/>
        <w:topLinePunct w:val="0"/>
        <w:autoSpaceDE/>
        <w:autoSpaceDN/>
        <w:bidi w:val="0"/>
        <w:adjustRightInd/>
        <w:spacing w:line="360" w:lineRule="auto"/>
        <w:textAlignment w:val="auto"/>
        <w:rPr>
          <w:rFonts w:hint="eastAsia"/>
          <w:sz w:val="28"/>
          <w:szCs w:val="28"/>
        </w:rPr>
      </w:pPr>
    </w:p>
    <w:sectPr>
      <w:footerReference r:id="rId3" w:type="default"/>
      <w:pgSz w:w="11906" w:h="16838"/>
      <w:pgMar w:top="2098"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4054631E"/>
    <w:rsid w:val="039A7630"/>
    <w:rsid w:val="04511213"/>
    <w:rsid w:val="09880942"/>
    <w:rsid w:val="10616EB3"/>
    <w:rsid w:val="140432BB"/>
    <w:rsid w:val="1783099B"/>
    <w:rsid w:val="1D0936F0"/>
    <w:rsid w:val="1D2554D1"/>
    <w:rsid w:val="1E544E3F"/>
    <w:rsid w:val="22867659"/>
    <w:rsid w:val="2FF65D56"/>
    <w:rsid w:val="334E7FB5"/>
    <w:rsid w:val="36284361"/>
    <w:rsid w:val="3E864749"/>
    <w:rsid w:val="3E8B7FB1"/>
    <w:rsid w:val="3FBD23EC"/>
    <w:rsid w:val="4054631E"/>
    <w:rsid w:val="42701815"/>
    <w:rsid w:val="47830268"/>
    <w:rsid w:val="4AAD7F9C"/>
    <w:rsid w:val="4E9D05DA"/>
    <w:rsid w:val="57BF6055"/>
    <w:rsid w:val="5DE132F2"/>
    <w:rsid w:val="656A1306"/>
    <w:rsid w:val="74DE1BA8"/>
    <w:rsid w:val="74E514C2"/>
    <w:rsid w:val="75270E32"/>
    <w:rsid w:val="7B7610C6"/>
    <w:rsid w:val="7EC81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widowControl w:val="0"/>
      <w:spacing w:before="340" w:after="330" w:line="578" w:lineRule="auto"/>
      <w:ind w:left="0" w:right="0"/>
      <w:jc w:val="both"/>
      <w:outlineLvl w:val="0"/>
    </w:pPr>
    <w:rPr>
      <w:b/>
      <w:bCs/>
      <w:kern w:val="44"/>
      <w:sz w:val="44"/>
      <w:szCs w:val="44"/>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widowControl w:val="0"/>
      <w:tabs>
        <w:tab w:val="center" w:pos="4140"/>
        <w:tab w:val="right" w:pos="8300"/>
      </w:tabs>
      <w:snapToGrid w:val="0"/>
      <w:spacing w:after="0"/>
      <w:jc w:val="left"/>
    </w:pPr>
    <w:rPr>
      <w:rFonts w:ascii="Calibri" w:hAnsi="Calibri" w:eastAsia="宋体"/>
      <w:kern w:val="0"/>
      <w:sz w:val="18"/>
      <w:szCs w:val="18"/>
      <w:lang w:val="en-US" w:eastAsia="zh-CN" w:bidi="ar-SA"/>
    </w:rPr>
  </w:style>
  <w:style w:type="paragraph" w:styleId="4">
    <w:name w:val="index 8"/>
    <w:basedOn w:val="1"/>
    <w:next w:val="1"/>
    <w:qFormat/>
    <w:uiPriority w:val="0"/>
    <w:pPr>
      <w:widowControl w:val="0"/>
      <w:spacing w:before="0" w:after="0"/>
      <w:ind w:left="2940" w:right="0"/>
      <w:jc w:val="both"/>
    </w:pPr>
    <w:rPr>
      <w:rFonts w:ascii="Times New Roman" w:hAnsi="Times New Roman" w:eastAsia="宋体"/>
      <w:kern w:val="2"/>
      <w:sz w:val="21"/>
      <w:szCs w:val="24"/>
      <w:lang w:val="en-US" w:eastAsia="zh-CN" w:bidi="ar-SA"/>
    </w:rPr>
  </w:style>
  <w:style w:type="paragraph" w:styleId="5">
    <w:name w:val="Body Text"/>
    <w:basedOn w:val="1"/>
    <w:next w:val="6"/>
    <w:qFormat/>
    <w:uiPriority w:val="99"/>
    <w:pPr>
      <w:jc w:val="center"/>
    </w:pPr>
    <w:rPr>
      <w:sz w:val="52"/>
    </w:rPr>
  </w:style>
  <w:style w:type="paragraph" w:styleId="6">
    <w:name w:val="toc 5"/>
    <w:basedOn w:val="1"/>
    <w:next w:val="1"/>
    <w:qFormat/>
    <w:uiPriority w:val="39"/>
    <w:pPr>
      <w:ind w:left="840"/>
      <w:jc w:val="left"/>
    </w:pPr>
    <w:rPr>
      <w:sz w:val="18"/>
      <w:szCs w:val="18"/>
    </w:rPr>
  </w:style>
  <w:style w:type="paragraph" w:styleId="7">
    <w:name w:val="Body Text Indent"/>
    <w:basedOn w:val="1"/>
    <w:qFormat/>
    <w:uiPriority w:val="0"/>
    <w:pPr>
      <w:widowControl w:val="0"/>
      <w:spacing w:after="0"/>
      <w:ind w:firstLine="820" w:firstLineChars="352"/>
      <w:jc w:val="both"/>
    </w:pPr>
    <w:rPr>
      <w:rFonts w:ascii="仿宋_GB2312" w:hAnsi="Times New Roman" w:eastAsia="仿宋_GB2312"/>
      <w:kern w:val="0"/>
      <w:sz w:val="32"/>
      <w:szCs w:val="20"/>
      <w:lang w:val="en-US" w:eastAsia="zh-CN" w:bidi="ar-SA"/>
    </w:rPr>
  </w:style>
  <w:style w:type="paragraph" w:styleId="8">
    <w:name w:val="Plain Text"/>
    <w:basedOn w:val="1"/>
    <w:next w:val="4"/>
    <w:qFormat/>
    <w:uiPriority w:val="0"/>
    <w:rPr>
      <w:rFonts w:ascii="宋体" w:hAnsi="Courier New"/>
      <w:szCs w:val="20"/>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First Indent 2"/>
    <w:basedOn w:val="7"/>
    <w:qFormat/>
    <w:uiPriority w:val="0"/>
    <w:pPr>
      <w:widowControl w:val="0"/>
      <w:spacing w:after="0"/>
      <w:ind w:firstLine="420" w:firstLineChars="200"/>
      <w:jc w:val="both"/>
    </w:pPr>
    <w:rPr>
      <w:rFonts w:ascii="仿宋_GB2312" w:hAnsi="Times New Roman" w:eastAsia="仿宋_GB2312"/>
      <w:kern w:val="0"/>
      <w:sz w:val="32"/>
      <w:szCs w:val="20"/>
      <w:lang w:val="en-US" w:eastAsia="zh-CN" w:bidi="ar-SA"/>
    </w:rPr>
  </w:style>
  <w:style w:type="character" w:styleId="13">
    <w:name w:val="Hyperlink"/>
    <w:basedOn w:val="12"/>
    <w:uiPriority w:val="0"/>
    <w:rPr>
      <w:color w:val="0000FF"/>
      <w:u w:val="single"/>
    </w:rPr>
  </w:style>
  <w:style w:type="paragraph" w:customStyle="1" w:styleId="14">
    <w:name w:val="Fließtext"/>
    <w:basedOn w:val="1"/>
    <w:qFormat/>
    <w:uiPriority w:val="99"/>
    <w:pPr>
      <w:overflowPunct w:val="0"/>
      <w:autoSpaceDE w:val="0"/>
      <w:autoSpaceDN w:val="0"/>
      <w:adjustRightInd w:val="0"/>
      <w:textAlignment w:val="baseline"/>
    </w:pPr>
    <w:rPr>
      <w:kern w:val="28"/>
      <w:szCs w:val="20"/>
    </w:rPr>
  </w:style>
  <w:style w:type="paragraph" w:customStyle="1" w:styleId="15">
    <w:name w:val="表格文字"/>
    <w:basedOn w:val="1"/>
    <w:qFormat/>
    <w:uiPriority w:val="0"/>
    <w:pPr>
      <w:spacing w:before="25" w:after="25"/>
      <w:jc w:val="left"/>
    </w:pPr>
    <w:rPr>
      <w:bCs/>
      <w:spacing w:val="10"/>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6288</Words>
  <Characters>7427</Characters>
  <Lines>0</Lines>
  <Paragraphs>0</Paragraphs>
  <TotalTime>6</TotalTime>
  <ScaleCrop>false</ScaleCrop>
  <LinksUpToDate>false</LinksUpToDate>
  <CharactersWithSpaces>8683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2022-07-25T00:25:00Z</dcterms:created>
  <dc:creator>WPS_1035742416</dc:creator>
  <cp:lastModifiedBy>河池市城投公司</cp:lastModifiedBy>
  <dcterms:modified xsi:type="dcterms:W3CDTF">2023-03-03T01:58:11Z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AD4FA4E8EF2D41899FE6B9F8BDF94990</vt:lpwstr>
  </property>
</Properties>
</file>