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default" w:ascii="仿宋_GB2312" w:hAnsi="仿宋" w:eastAsia="仿宋_GB2312" w:cs="仿宋"/>
          <w:bCs/>
          <w:color w:val="auto"/>
          <w:sz w:val="32"/>
          <w:szCs w:val="32"/>
          <w:lang w:val="en-US" w:eastAsia="zh-CN"/>
        </w:rPr>
      </w:pPr>
      <w:bookmarkStart w:id="2" w:name="_GoBack"/>
      <w:bookmarkEnd w:id="2"/>
      <w:r>
        <w:rPr>
          <w:rFonts w:hint="eastAsia" w:ascii="仿宋_GB2312" w:hAnsi="仿宋" w:eastAsia="仿宋_GB2312" w:cs="仿宋"/>
          <w:bCs/>
          <w:color w:val="auto"/>
          <w:sz w:val="32"/>
          <w:szCs w:val="32"/>
          <w:lang w:val="en-US" w:eastAsia="zh-CN"/>
        </w:rPr>
        <w:t>附件1</w:t>
      </w:r>
    </w:p>
    <w:p>
      <w:pPr>
        <w:pStyle w:val="11"/>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left="1400" w:hanging="1400" w:hangingChars="500"/>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sz w:val="28"/>
          <w:szCs w:val="28"/>
          <w:u w:val="single"/>
          <w:lang w:val="en-US" w:eastAsia="zh-CN"/>
        </w:rPr>
        <w:t>河池市金城江城区雨污分流及污水处理提质增效工程（专项债全过程顾问咨询）</w:t>
      </w:r>
      <w:r>
        <w:rPr>
          <w:rFonts w:hint="eastAsia" w:ascii="宋体" w:hAnsi="宋体" w:eastAsia="宋体" w:cs="Times New Roman"/>
          <w:color w:val="auto"/>
          <w:kern w:val="2"/>
          <w:sz w:val="28"/>
          <w:szCs w:val="28"/>
          <w:u w:val="none"/>
          <w:lang w:val="en-US" w:eastAsia="zh-CN" w:bidi="ar-SA"/>
        </w:rPr>
        <w:t>。</w:t>
      </w: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HCCT20220270号</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年   月   日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420" w:firstLineChars="200"/>
        <w:rPr>
          <w:rFonts w:hint="eastAsia"/>
          <w:color w:val="auto"/>
          <w:lang w:val="en-US" w:eastAsia="zh-CN"/>
        </w:rPr>
      </w:pPr>
    </w:p>
    <w:p>
      <w:pPr>
        <w:pStyle w:val="4"/>
        <w:jc w:val="both"/>
        <w:rPr>
          <w:rFonts w:hint="eastAsia" w:hAnsi="宋体" w:eastAsia="宋体" w:cs="Times New Roman"/>
          <w:color w:val="auto"/>
        </w:rPr>
      </w:pPr>
    </w:p>
    <w:p>
      <w:pPr>
        <w:pStyle w:val="6"/>
        <w:rPr>
          <w:rFonts w:hint="eastAsia" w:hAnsi="宋体" w:eastAsia="宋体" w:cs="Times New Roman"/>
          <w:color w:val="auto"/>
        </w:rPr>
      </w:pPr>
    </w:p>
    <w:p>
      <w:pPr>
        <w:rPr>
          <w:rFonts w:hint="eastAsia"/>
          <w:color w:val="auto"/>
        </w:rPr>
      </w:pPr>
    </w:p>
    <w:p>
      <w:pPr>
        <w:rPr>
          <w:rFonts w:hint="eastAsia" w:ascii="仿宋_GB2312" w:eastAsia="仿宋_GB2312" w:hAnsiTheme="minorHAnsi" w:cstheme="minorBidi"/>
          <w:color w:val="auto"/>
          <w:sz w:val="32"/>
          <w:szCs w:val="32"/>
          <w:lang w:eastAsia="zh-CN"/>
        </w:rPr>
      </w:pPr>
      <w:r>
        <w:rPr>
          <w:rFonts w:hint="eastAsia" w:ascii="仿宋_GB2312" w:eastAsia="仿宋_GB2312"/>
          <w:color w:val="auto"/>
        </w:rPr>
        <w:t>注：最高上限控制价为</w:t>
      </w:r>
      <w:r>
        <w:rPr>
          <w:rFonts w:hint="eastAsia" w:ascii="仿宋_GB2312" w:eastAsia="仿宋_GB2312"/>
          <w:color w:val="auto"/>
          <w:lang w:val="en-US" w:eastAsia="zh-CN"/>
        </w:rPr>
        <w:t>人民币83000.00</w:t>
      </w:r>
      <w:r>
        <w:rPr>
          <w:rFonts w:hint="eastAsia" w:ascii="仿宋_GB2312" w:eastAsia="仿宋_GB2312"/>
          <w:color w:val="auto"/>
        </w:rPr>
        <w:t xml:space="preserve">元，金额大小写要一致，否则无效。   </w:t>
      </w:r>
    </w:p>
    <w:p>
      <w:pPr>
        <w:pStyle w:val="2"/>
        <w:rPr>
          <w:color w:val="auto"/>
        </w:rPr>
      </w:pPr>
    </w:p>
    <w:p>
      <w:pPr>
        <w:pStyle w:val="11"/>
        <w:rPr>
          <w:rFonts w:hint="default"/>
          <w:color w:val="auto"/>
          <w:lang w:val="en-US" w:eastAsia="zh-CN"/>
        </w:rPr>
      </w:pPr>
    </w:p>
    <w:p>
      <w:pPr>
        <w:pStyle w:val="11"/>
        <w:rPr>
          <w:rFonts w:hint="default"/>
          <w:color w:val="auto"/>
          <w:lang w:val="en-US" w:eastAsia="zh-CN"/>
        </w:rPr>
      </w:pPr>
    </w:p>
    <w:p>
      <w:pPr>
        <w:numPr>
          <w:ilvl w:val="0"/>
          <w:numId w:val="0"/>
        </w:numPr>
        <w:spacing w:line="360" w:lineRule="auto"/>
        <w:jc w:val="left"/>
        <w:rPr>
          <w:rFonts w:hint="default" w:ascii="仿宋_GB2312" w:hAnsi="仿宋" w:eastAsia="仿宋_GB2312" w:cs="仿宋"/>
          <w:bCs/>
          <w:color w:val="auto"/>
          <w:sz w:val="32"/>
          <w:szCs w:val="32"/>
          <w:lang w:val="en-US" w:eastAsia="zh-CN"/>
        </w:rPr>
      </w:pPr>
      <w:r>
        <w:rPr>
          <w:rFonts w:hint="eastAsia" w:ascii="仿宋_GB2312" w:hAnsi="仿宋" w:eastAsia="仿宋_GB2312" w:cs="仿宋"/>
          <w:bCs/>
          <w:color w:val="auto"/>
          <w:sz w:val="32"/>
          <w:szCs w:val="32"/>
          <w:lang w:val="en-US" w:eastAsia="zh-CN"/>
        </w:rPr>
        <w:t>附件2</w:t>
      </w:r>
    </w:p>
    <w:p>
      <w:pPr>
        <w:jc w:val="distribute"/>
        <w:rPr>
          <w:rFonts w:ascii="方正小标宋简体" w:hAnsi="宋体" w:eastAsia="方正小标宋简体"/>
          <w:b/>
          <w:bCs/>
          <w:color w:val="000000" w:themeColor="text1"/>
          <w:sz w:val="48"/>
          <w:szCs w:val="48"/>
          <w14:textFill>
            <w14:solidFill>
              <w14:schemeClr w14:val="tx1"/>
            </w14:solidFill>
          </w14:textFill>
        </w:rPr>
      </w:pPr>
      <w:r>
        <w:rPr>
          <w:rFonts w:hint="eastAsia" w:ascii="方正小标宋简体" w:hAnsi="宋体" w:eastAsia="方正小标宋简体"/>
          <w:b/>
          <w:bCs/>
          <w:color w:val="000000" w:themeColor="text1"/>
          <w:sz w:val="48"/>
          <w:szCs w:val="4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516890</wp:posOffset>
                </wp:positionV>
                <wp:extent cx="5610225" cy="6350"/>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5610225" cy="635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0.45pt;margin-top:40.7pt;height:0.5pt;width:441.75pt;z-index:251660288;mso-width-relative:page;mso-height-relative:page;" filled="f" stroked="t" coordsize="21600,21600" o:gfxdata="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uVNvp1gAAAAYBAAAPAAAAAAAAAAEAIAAAACIA&#10;AABkcnMvZG93bnJldi54bWxQSwECFAAUAAAACACHTuJAMtntUAsCAAD6AwAADgAAAAAAAAABACAA&#10;AAAlAQAAZHJzL2Uyb0RvYy54bWxQSwUGAAAAAAYABgBZAQAAogUAAAAA&#10;">
                <v:fill on="f" focussize="0,0"/>
                <v:stroke weight="2pt" color="#FF0000" joinstyle="round"/>
                <v:imagedata o:title=""/>
                <o:lock v:ext="edit" aspectratio="f"/>
              </v:shape>
            </w:pict>
          </mc:Fallback>
        </mc:AlternateContent>
      </w:r>
      <w:r>
        <w:rPr>
          <w:rFonts w:ascii="方正小标宋简体" w:hAnsi="宋体" w:eastAsia="方正小标宋简体"/>
          <w:b/>
          <w:bCs/>
          <w:color w:val="000000" w:themeColor="text1"/>
          <w:sz w:val="48"/>
          <w:szCs w:val="48"/>
          <w14:textFill>
            <w14:solidFill>
              <w14:schemeClr w14:val="tx1"/>
            </w14:solidFill>
          </w14:textFill>
        </w:rPr>
        <w:t>河池</w:t>
      </w:r>
      <w:r>
        <w:rPr>
          <w:rFonts w:ascii="方正小标宋简体" w:hAnsi="宋体" w:eastAsia="方正小标宋简体"/>
          <w:b/>
          <w:bCs/>
          <w:color w:val="auto"/>
          <w:sz w:val="48"/>
          <w:szCs w:val="48"/>
          <w:u w:val="none"/>
        </w:rPr>
        <w:t>市</w:t>
      </w:r>
      <w:r>
        <w:rPr>
          <w:rFonts w:hint="default" w:ascii="方正小标宋简体" w:hAnsi="宋体" w:eastAsia="方正小标宋简体"/>
          <w:b/>
          <w:bCs/>
          <w:color w:val="000000" w:themeColor="text1"/>
          <w:sz w:val="48"/>
          <w:szCs w:val="48"/>
          <w:u w:val="none"/>
          <w:lang w:val="en-US" w:eastAsia="zh-CN"/>
          <w14:textFill>
            <w14:solidFill>
              <w14:schemeClr w14:val="tx1"/>
            </w14:solidFill>
          </w14:textFill>
        </w:rPr>
        <w:t>城乡建设投资集团</w:t>
      </w:r>
      <w:r>
        <w:rPr>
          <w:rFonts w:ascii="方正小标宋简体" w:hAnsi="宋体" w:eastAsia="方正小标宋简体"/>
          <w:b/>
          <w:bCs/>
          <w:color w:val="auto"/>
          <w:sz w:val="48"/>
          <w:szCs w:val="48"/>
          <w:u w:val="none"/>
        </w:rPr>
        <w:t>有限</w:t>
      </w:r>
      <w:r>
        <w:rPr>
          <w:rFonts w:ascii="方正小标宋简体" w:hAnsi="宋体" w:eastAsia="方正小标宋简体"/>
          <w:b/>
          <w:bCs/>
          <w:color w:val="000000" w:themeColor="text1"/>
          <w:sz w:val="48"/>
          <w:szCs w:val="48"/>
          <w14:textFill>
            <w14:solidFill>
              <w14:schemeClr w14:val="tx1"/>
            </w14:solidFill>
          </w14:textFill>
        </w:rPr>
        <w:t>公司</w:t>
      </w:r>
    </w:p>
    <w:p>
      <w:pPr>
        <w:spacing w:line="800" w:lineRule="exact"/>
        <w:jc w:val="distribute"/>
        <w:rPr>
          <w:rFonts w:ascii="方正小标宋简体" w:hAnsi="宋体" w:eastAsia="方正小标宋简体"/>
          <w:b/>
          <w:bCs/>
          <w:color w:val="000000" w:themeColor="text1"/>
          <w:sz w:val="48"/>
          <w:szCs w:val="48"/>
          <w14:textFill>
            <w14:solidFill>
              <w14:schemeClr w14:val="tx1"/>
            </w14:solidFill>
          </w14:textFill>
        </w:rPr>
      </w:pPr>
      <w:r>
        <w:rPr>
          <w:rFonts w:hint="eastAsia" w:ascii="方正小标宋简体" w:hAnsi="宋体" w:eastAsia="方正小标宋简体"/>
          <w:b/>
          <w:bCs/>
          <w:color w:val="000000" w:themeColor="text1"/>
          <w:sz w:val="48"/>
          <w:szCs w:val="48"/>
          <w14:textFill>
            <w14:solidFill>
              <w14:schemeClr w14:val="tx1"/>
            </w14:solidFill>
          </w14:textFill>
        </w:rPr>
        <w:t xml:space="preserve"> </w:t>
      </w:r>
    </w:p>
    <w:p>
      <w:pPr>
        <w:spacing w:line="800" w:lineRule="exact"/>
        <w:jc w:val="distribute"/>
        <w:rPr>
          <w:rFonts w:ascii="方正小标宋简体" w:hAnsi="宋体" w:eastAsia="方正小标宋简体"/>
          <w:b/>
          <w:bCs/>
          <w:color w:val="000000" w:themeColor="text1"/>
          <w:sz w:val="48"/>
          <w:szCs w:val="48"/>
          <w14:textFill>
            <w14:solidFill>
              <w14:schemeClr w14:val="tx1"/>
            </w14:solidFill>
          </w14:textFill>
        </w:rPr>
      </w:pPr>
    </w:p>
    <w:p>
      <w:pPr>
        <w:spacing w:line="800" w:lineRule="exact"/>
        <w:jc w:val="distribute"/>
        <w:rPr>
          <w:rFonts w:ascii="方正小标宋简体" w:hAnsi="宋体" w:eastAsia="方正小标宋简体"/>
          <w:b/>
          <w:bCs/>
          <w:color w:val="000000" w:themeColor="text1"/>
          <w:sz w:val="48"/>
          <w:szCs w:val="48"/>
          <w14:textFill>
            <w14:solidFill>
              <w14:schemeClr w14:val="tx1"/>
            </w14:solidFill>
          </w14:textFill>
        </w:rPr>
      </w:pPr>
    </w:p>
    <w:p>
      <w:pPr>
        <w:jc w:val="center"/>
        <w:rPr>
          <w:rFonts w:ascii="方正小标宋简体" w:hAnsi="宋体" w:eastAsia="方正小标宋简体"/>
          <w:b/>
          <w:bCs/>
          <w:color w:val="000000" w:themeColor="text1"/>
          <w:sz w:val="72"/>
          <w:szCs w:val="72"/>
          <w14:textFill>
            <w14:solidFill>
              <w14:schemeClr w14:val="tx1"/>
            </w14:solidFill>
          </w14:textFill>
        </w:rPr>
      </w:pPr>
      <w:r>
        <w:rPr>
          <w:rFonts w:hint="eastAsia" w:ascii="方正小标宋简体" w:hAnsi="宋体" w:eastAsia="方正小标宋简体"/>
          <w:b/>
          <w:bCs/>
          <w:color w:val="000000" w:themeColor="text1"/>
          <w:sz w:val="72"/>
          <w:szCs w:val="72"/>
          <w:lang w:val="en-US" w:eastAsia="zh-CN"/>
          <w14:textFill>
            <w14:solidFill>
              <w14:schemeClr w14:val="tx1"/>
            </w14:solidFill>
          </w14:textFill>
        </w:rPr>
        <w:t>顾问</w:t>
      </w:r>
      <w:r>
        <w:rPr>
          <w:rFonts w:hint="eastAsia" w:ascii="方正小标宋简体" w:hAnsi="宋体" w:eastAsia="方正小标宋简体"/>
          <w:b/>
          <w:bCs/>
          <w:color w:val="000000" w:themeColor="text1"/>
          <w:sz w:val="72"/>
          <w:szCs w:val="72"/>
          <w14:textFill>
            <w14:solidFill>
              <w14:schemeClr w14:val="tx1"/>
            </w14:solidFill>
          </w14:textFill>
        </w:rPr>
        <w:t>咨询服务合同</w:t>
      </w:r>
    </w:p>
    <w:p>
      <w:pPr>
        <w:autoSpaceDE w:val="0"/>
        <w:autoSpaceDN w:val="0"/>
        <w:adjustRightInd w:val="0"/>
        <w:rPr>
          <w:rFonts w:ascii="方正小标宋简体" w:hAnsi="宋体" w:eastAsia="方正小标宋简体"/>
          <w:color w:val="000000" w:themeColor="text1"/>
          <w:sz w:val="28"/>
          <w14:textFill>
            <w14:solidFill>
              <w14:schemeClr w14:val="tx1"/>
            </w14:solidFill>
          </w14:textFill>
        </w:rPr>
      </w:pPr>
    </w:p>
    <w:p>
      <w:pPr>
        <w:autoSpaceDE w:val="0"/>
        <w:autoSpaceDN w:val="0"/>
        <w:adjustRightInd w:val="0"/>
        <w:rPr>
          <w:rFonts w:ascii="方正小标宋简体" w:hAnsi="宋体" w:eastAsia="方正小标宋简体"/>
          <w:color w:val="000000" w:themeColor="text1"/>
          <w:sz w:val="28"/>
          <w14:textFill>
            <w14:solidFill>
              <w14:schemeClr w14:val="tx1"/>
            </w14:solidFill>
          </w14:textFill>
        </w:rPr>
      </w:pPr>
    </w:p>
    <w:p>
      <w:pPr>
        <w:autoSpaceDE w:val="0"/>
        <w:autoSpaceDN w:val="0"/>
        <w:adjustRightInd w:val="0"/>
        <w:rPr>
          <w:rFonts w:ascii="方正小标宋简体" w:hAnsi="宋体" w:eastAsia="方正小标宋简体"/>
          <w:color w:val="000000" w:themeColor="text1"/>
          <w:sz w:val="28"/>
          <w14:textFill>
            <w14:solidFill>
              <w14:schemeClr w14:val="tx1"/>
            </w14:solidFill>
          </w14:textFill>
        </w:rPr>
      </w:pPr>
    </w:p>
    <w:p>
      <w:pPr>
        <w:autoSpaceDE w:val="0"/>
        <w:autoSpaceDN w:val="0"/>
        <w:adjustRightInd w:val="0"/>
        <w:ind w:left="1400" w:hanging="1400" w:hangingChars="500"/>
        <w:rPr>
          <w:rFonts w:ascii="方正小标宋简体" w:hAnsi="宋体" w:eastAsia="方正小标宋简体"/>
          <w:color w:val="000000" w:themeColor="text1"/>
          <w:sz w:val="28"/>
          <w:szCs w:val="28"/>
          <w:u w:val="single"/>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项目名称：</w:t>
      </w:r>
      <w:bookmarkStart w:id="0" w:name="_Hlt115945653"/>
      <w:bookmarkEnd w:id="0"/>
      <w:r>
        <w:rPr>
          <w:rFonts w:hint="eastAsia" w:ascii="方正小标宋简体" w:hAnsi="宋体" w:eastAsia="方正小标宋简体"/>
          <w:color w:val="000000" w:themeColor="text1"/>
          <w:sz w:val="28"/>
          <w:u w:val="single"/>
          <w14:textFill>
            <w14:solidFill>
              <w14:schemeClr w14:val="tx1"/>
            </w14:solidFill>
          </w14:textFill>
        </w:rPr>
        <w:t>河池市金城江城区雨污分流及污水处理提质增效工程</w:t>
      </w:r>
      <w:r>
        <w:rPr>
          <w:rFonts w:hint="eastAsia" w:ascii="方正小标宋简体" w:hAnsi="宋体" w:eastAsia="方正小标宋简体"/>
          <w:color w:val="000000" w:themeColor="text1"/>
          <w:sz w:val="28"/>
          <w:u w:val="single"/>
          <w:lang w:val="en-US" w:eastAsia="zh-CN"/>
          <w14:textFill>
            <w14:solidFill>
              <w14:schemeClr w14:val="tx1"/>
            </w14:solidFill>
          </w14:textFill>
        </w:rPr>
        <w:t xml:space="preserve">   </w:t>
      </w:r>
    </w:p>
    <w:p>
      <w:pPr>
        <w:autoSpaceDE w:val="0"/>
        <w:autoSpaceDN w:val="0"/>
        <w:adjustRightInd w:val="0"/>
        <w:rPr>
          <w:rFonts w:ascii="方正小标宋简体" w:hAnsi="宋体" w:eastAsia="方正小标宋简体" w:cs="仿宋_GB2312"/>
          <w:bCs/>
          <w:color w:val="000000" w:themeColor="text1"/>
          <w:kern w:val="0"/>
          <w:sz w:val="28"/>
          <w:szCs w:val="28"/>
          <w14:textFill>
            <w14:solidFill>
              <w14:schemeClr w14:val="tx1"/>
            </w14:solidFill>
          </w14:textFill>
        </w:rPr>
      </w:pPr>
      <w:r>
        <w:rPr>
          <w:rFonts w:hint="eastAsia" w:ascii="方正小标宋简体" w:hAnsi="宋体" w:eastAsia="方正小标宋简体"/>
          <w:color w:val="000000" w:themeColor="text1"/>
          <w:sz w:val="28"/>
          <w:szCs w:val="28"/>
          <w14:textFill>
            <w14:solidFill>
              <w14:schemeClr w14:val="tx1"/>
            </w14:solidFill>
          </w14:textFill>
        </w:rPr>
        <w:t>项目地点：</w:t>
      </w:r>
      <w:r>
        <w:rPr>
          <w:rFonts w:hint="eastAsia" w:ascii="方正小标宋简体" w:hAnsi="宋体" w:eastAsia="方正小标宋简体"/>
          <w:color w:val="000000" w:themeColor="text1"/>
          <w:sz w:val="28"/>
          <w:u w:val="single"/>
          <w14:textFill>
            <w14:solidFill>
              <w14:schemeClr w14:val="tx1"/>
            </w14:solidFill>
          </w14:textFill>
        </w:rPr>
        <w:t>河池市</w:t>
      </w:r>
      <w:r>
        <w:rPr>
          <w:rFonts w:hint="eastAsia" w:ascii="方正小标宋简体" w:hAnsi="宋体" w:eastAsia="方正小标宋简体"/>
          <w:color w:val="000000" w:themeColor="text1"/>
          <w:sz w:val="28"/>
          <w:u w:val="single"/>
          <w:lang w:val="en-US" w:eastAsia="zh-CN"/>
          <w14:textFill>
            <w14:solidFill>
              <w14:schemeClr w14:val="tx1"/>
            </w14:solidFill>
          </w14:textFill>
        </w:rPr>
        <w:t>金城江</w:t>
      </w:r>
      <w:r>
        <w:rPr>
          <w:rFonts w:hint="eastAsia" w:ascii="方正小标宋简体" w:hAnsi="宋体" w:eastAsia="方正小标宋简体"/>
          <w:color w:val="000000" w:themeColor="text1"/>
          <w:sz w:val="28"/>
          <w:u w:val="single"/>
          <w14:textFill>
            <w14:solidFill>
              <w14:schemeClr w14:val="tx1"/>
            </w14:solidFill>
          </w14:textFill>
        </w:rPr>
        <w:t xml:space="preserve">区              </w:t>
      </w:r>
      <w:r>
        <w:rPr>
          <w:rFonts w:hint="eastAsia" w:hAnsi="宋体" w:eastAsia="宋体" w:cs="Times New Roman"/>
          <w:color w:val="000000" w:themeColor="text1"/>
          <w:sz w:val="32"/>
          <w:szCs w:val="32"/>
          <w:u w:val="single"/>
          <w14:textFill>
            <w14:solidFill>
              <w14:schemeClr w14:val="tx1"/>
            </w14:solidFill>
          </w14:textFill>
        </w:rPr>
        <w:t xml:space="preserve">   </w:t>
      </w:r>
      <w:r>
        <w:rPr>
          <w:rFonts w:hint="eastAsia" w:ascii="方正小标宋简体" w:hAnsi="宋体" w:eastAsia="方正小标宋简体"/>
          <w:color w:val="000000" w:themeColor="text1"/>
          <w:sz w:val="28"/>
          <w:szCs w:val="28"/>
          <w:u w:val="single"/>
          <w14:textFill>
            <w14:solidFill>
              <w14:schemeClr w14:val="tx1"/>
            </w14:solidFill>
          </w14:textFill>
        </w:rPr>
        <w:t xml:space="preserve">                          </w:t>
      </w:r>
      <w:r>
        <w:rPr>
          <w:rFonts w:hint="eastAsia" w:ascii="方正小标宋简体" w:hAnsi="宋体" w:eastAsia="方正小标宋简体"/>
          <w:color w:val="000000" w:themeColor="text1"/>
          <w:sz w:val="28"/>
          <w:szCs w:val="28"/>
          <w14:textFill>
            <w14:solidFill>
              <w14:schemeClr w14:val="tx1"/>
            </w14:solidFill>
          </w14:textFill>
        </w:rPr>
        <w:t xml:space="preserve">        </w:t>
      </w:r>
    </w:p>
    <w:p>
      <w:pPr>
        <w:rPr>
          <w:rFonts w:ascii="方正小标宋简体" w:hAnsi="宋体" w:eastAsia="方正小标宋简体"/>
          <w:color w:val="000000" w:themeColor="text1"/>
          <w:sz w:val="28"/>
          <w:u w:val="single"/>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服务类别：</w:t>
      </w:r>
      <w:r>
        <w:rPr>
          <w:rFonts w:hint="eastAsia" w:ascii="方正小标宋简体" w:hAnsi="宋体" w:eastAsia="方正小标宋简体"/>
          <w:color w:val="000000" w:themeColor="text1"/>
          <w:sz w:val="28"/>
          <w:u w:val="single"/>
          <w:lang w:val="en-US" w:eastAsia="zh-CN"/>
          <w14:textFill>
            <w14:solidFill>
              <w14:schemeClr w14:val="tx1"/>
            </w14:solidFill>
          </w14:textFill>
        </w:rPr>
        <w:t>专项债项目全过程顾问咨询服务</w:t>
      </w:r>
      <w:r>
        <w:rPr>
          <w:rFonts w:hint="eastAsia" w:ascii="方正小标宋简体" w:hAnsi="宋体" w:eastAsia="方正小标宋简体"/>
          <w:color w:val="000000" w:themeColor="text1"/>
          <w:sz w:val="28"/>
          <w:u w:val="single"/>
          <w14:textFill>
            <w14:solidFill>
              <w14:schemeClr w14:val="tx1"/>
            </w14:solidFill>
          </w14:textFill>
        </w:rPr>
        <w:t xml:space="preserve">                                   </w:t>
      </w:r>
    </w:p>
    <w:p>
      <w:pPr>
        <w:rPr>
          <w:rFonts w:ascii="方正小标宋简体" w:hAnsi="宋体" w:eastAsia="方正小标宋简体"/>
          <w:color w:val="000000" w:themeColor="text1"/>
          <w:sz w:val="28"/>
          <w:u w:val="single"/>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合同编号：</w:t>
      </w:r>
      <w:r>
        <w:rPr>
          <w:rFonts w:hint="eastAsia" w:ascii="方正小标宋简体" w:hAnsi="宋体" w:eastAsia="方正小标宋简体"/>
          <w:color w:val="000000" w:themeColor="text1"/>
          <w:sz w:val="28"/>
          <w:u w:val="single"/>
          <w14:textFill>
            <w14:solidFill>
              <w14:schemeClr w14:val="tx1"/>
            </w14:solidFill>
          </w14:textFill>
        </w:rPr>
        <w:t xml:space="preserve">                                                          </w:t>
      </w:r>
    </w:p>
    <w:p>
      <w:pPr>
        <w:spacing w:line="700" w:lineRule="exact"/>
        <w:rPr>
          <w:rFonts w:ascii="方正小标宋简体" w:hAnsi="宋体" w:eastAsia="方正小标宋简体"/>
          <w:color w:val="000000" w:themeColor="text1"/>
          <w:sz w:val="28"/>
          <w:szCs w:val="28"/>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 xml:space="preserve">                             </w:t>
      </w:r>
    </w:p>
    <w:p>
      <w:pPr>
        <w:rPr>
          <w:rFonts w:ascii="方正小标宋简体" w:hAnsi="宋体" w:eastAsia="方正小标宋简体"/>
          <w:b/>
          <w:bCs/>
          <w:color w:val="000000" w:themeColor="text1"/>
          <w:sz w:val="32"/>
          <w:szCs w:val="32"/>
          <w14:textFill>
            <w14:solidFill>
              <w14:schemeClr w14:val="tx1"/>
            </w14:solidFill>
          </w14:textFill>
        </w:rPr>
      </w:pPr>
    </w:p>
    <w:p>
      <w:pPr>
        <w:snapToGrid w:val="0"/>
        <w:spacing w:line="360" w:lineRule="auto"/>
        <w:rPr>
          <w:rFonts w:ascii="方正小标宋简体" w:hAnsi="宋体" w:eastAsia="方正小标宋简体"/>
          <w:color w:val="000000" w:themeColor="text1"/>
          <w:sz w:val="28"/>
          <w14:textFill>
            <w14:solidFill>
              <w14:schemeClr w14:val="tx1"/>
            </w14:solidFill>
          </w14:textFill>
        </w:rPr>
      </w:pPr>
    </w:p>
    <w:p>
      <w:pPr>
        <w:snapToGrid w:val="0"/>
        <w:spacing w:line="360" w:lineRule="auto"/>
        <w:jc w:val="center"/>
        <w:rPr>
          <w:rFonts w:ascii="方正小标宋简体" w:hAnsi="宋体" w:eastAsia="方正小标宋简体"/>
          <w:color w:val="000000" w:themeColor="text1"/>
          <w:sz w:val="28"/>
          <w:szCs w:val="28"/>
          <w14:textFill>
            <w14:solidFill>
              <w14:schemeClr w14:val="tx1"/>
            </w14:solidFill>
          </w14:textFill>
        </w:rPr>
      </w:pPr>
      <w:r>
        <w:rPr>
          <w:rFonts w:hint="eastAsia" w:ascii="方正小标宋简体" w:hAnsi="宋体" w:eastAsia="方正小标宋简体"/>
          <w:color w:val="000000" w:themeColor="text1"/>
          <w:sz w:val="28"/>
          <w:szCs w:val="28"/>
          <w14:textFill>
            <w14:solidFill>
              <w14:schemeClr w14:val="tx1"/>
            </w14:solidFill>
          </w14:textFill>
        </w:rPr>
        <w:t xml:space="preserve">   委托人</w:t>
      </w:r>
      <w:r>
        <w:rPr>
          <w:rFonts w:hint="eastAsia" w:ascii="方正小标宋简体" w:hAnsi="宋体" w:eastAsia="方正小标宋简体"/>
          <w:color w:val="000000" w:themeColor="text1"/>
          <w:sz w:val="28"/>
          <w14:textFill>
            <w14:solidFill>
              <w14:schemeClr w14:val="tx1"/>
            </w14:solidFill>
          </w14:textFill>
        </w:rPr>
        <w:t>：</w:t>
      </w:r>
      <w:r>
        <w:rPr>
          <w:rFonts w:ascii="方正小标宋简体" w:hAnsi="宋体" w:eastAsia="方正小标宋简体"/>
          <w:color w:val="000000" w:themeColor="text1"/>
          <w:sz w:val="28"/>
          <w:szCs w:val="28"/>
          <w:u w:val="single"/>
          <w14:textFill>
            <w14:solidFill>
              <w14:schemeClr w14:val="tx1"/>
            </w14:solidFill>
          </w14:textFill>
        </w:rPr>
        <w:t>河池</w:t>
      </w:r>
      <w:r>
        <w:rPr>
          <w:rFonts w:hint="eastAsia" w:ascii="方正小标宋简体" w:hAnsi="宋体" w:eastAsia="方正小标宋简体"/>
          <w:color w:val="000000" w:themeColor="text1"/>
          <w:sz w:val="28"/>
          <w:szCs w:val="28"/>
          <w:u w:val="single"/>
          <w:lang w:val="en-US" w:eastAsia="zh-CN"/>
          <w14:textFill>
            <w14:solidFill>
              <w14:schemeClr w14:val="tx1"/>
            </w14:solidFill>
          </w14:textFill>
        </w:rPr>
        <w:t>市城乡建设投资集团</w:t>
      </w:r>
      <w:r>
        <w:rPr>
          <w:rFonts w:ascii="方正小标宋简体" w:hAnsi="宋体" w:eastAsia="方正小标宋简体"/>
          <w:color w:val="000000" w:themeColor="text1"/>
          <w:sz w:val="28"/>
          <w:szCs w:val="28"/>
          <w:u w:val="single"/>
          <w14:textFill>
            <w14:solidFill>
              <w14:schemeClr w14:val="tx1"/>
            </w14:solidFill>
          </w14:textFill>
        </w:rPr>
        <w:t>有限公司</w:t>
      </w:r>
    </w:p>
    <w:p>
      <w:pPr>
        <w:snapToGrid w:val="0"/>
        <w:spacing w:line="360" w:lineRule="auto"/>
        <w:ind w:firstLine="1960" w:firstLineChars="700"/>
        <w:jc w:val="left"/>
        <w:rPr>
          <w:rFonts w:hint="eastAsia" w:ascii="方正小标宋简体" w:hAnsi="宋体" w:eastAsia="方正小标宋简体"/>
          <w:b/>
          <w:bCs/>
          <w:color w:val="000000" w:themeColor="text1"/>
          <w:sz w:val="44"/>
          <w:szCs w:val="44"/>
          <w:lang w:val="en-US" w:eastAsia="zh-CN"/>
          <w14:textFill>
            <w14:solidFill>
              <w14:schemeClr w14:val="tx1"/>
            </w14:solidFill>
          </w14:textFill>
        </w:rPr>
      </w:pPr>
      <w:r>
        <w:rPr>
          <w:rFonts w:hint="eastAsia" w:ascii="方正小标宋简体" w:hAnsi="宋体" w:eastAsia="方正小标宋简体"/>
          <w:color w:val="000000" w:themeColor="text1"/>
          <w:sz w:val="28"/>
          <w:szCs w:val="28"/>
          <w14:textFill>
            <w14:solidFill>
              <w14:schemeClr w14:val="tx1"/>
            </w14:solidFill>
          </w14:textFill>
        </w:rPr>
        <w:t>受托人</w:t>
      </w:r>
      <w:r>
        <w:rPr>
          <w:rFonts w:hint="eastAsia" w:ascii="方正小标宋简体" w:hAnsi="宋体" w:eastAsia="方正小标宋简体"/>
          <w:color w:val="000000" w:themeColor="text1"/>
          <w:sz w:val="28"/>
          <w14:textFill>
            <w14:solidFill>
              <w14:schemeClr w14:val="tx1"/>
            </w14:solidFill>
          </w14:textFill>
        </w:rPr>
        <w:t>：</w:t>
      </w:r>
      <w:r>
        <w:rPr>
          <w:rFonts w:hint="eastAsia" w:ascii="方正小标宋简体" w:hAnsi="宋体" w:eastAsia="方正小标宋简体"/>
          <w:color w:val="000000" w:themeColor="text1"/>
          <w:sz w:val="28"/>
          <w:u w:val="single"/>
          <w:lang w:val="en-US" w:eastAsia="zh-CN"/>
          <w14:textFill>
            <w14:solidFill>
              <w14:schemeClr w14:val="tx1"/>
            </w14:solidFill>
          </w14:textFill>
        </w:rPr>
        <w:t xml:space="preserve">                            </w:t>
      </w:r>
      <w:r>
        <w:rPr>
          <w:rFonts w:hint="eastAsia" w:ascii="方正小标宋简体" w:hAnsi="宋体" w:eastAsia="方正小标宋简体"/>
          <w:color w:val="000000" w:themeColor="text1"/>
          <w:sz w:val="28"/>
          <w:u w:val="single"/>
          <w14:textFill>
            <w14:solidFill>
              <w14:schemeClr w14:val="tx1"/>
            </w14:solidFill>
          </w14:textFill>
        </w:rPr>
        <w:t xml:space="preserve"> </w:t>
      </w:r>
      <w:r>
        <w:rPr>
          <w:rFonts w:hint="eastAsia" w:ascii="方正小标宋简体" w:hAnsi="宋体" w:eastAsia="方正小标宋简体"/>
          <w:color w:val="000000" w:themeColor="text1"/>
          <w:sz w:val="28"/>
          <w:u w:val="single"/>
          <w:lang w:val="en-US" w:eastAsia="zh-CN"/>
          <w14:textFill>
            <w14:solidFill>
              <w14:schemeClr w14:val="tx1"/>
            </w14:solidFill>
          </w14:textFill>
        </w:rPr>
        <w:t xml:space="preserve"> </w:t>
      </w:r>
    </w:p>
    <w:p>
      <w:pPr>
        <w:snapToGrid w:val="0"/>
        <w:spacing w:line="560" w:lineRule="exact"/>
        <w:jc w:val="center"/>
        <w:rPr>
          <w:rFonts w:ascii="宋体" w:hAnsi="宋体"/>
          <w:b/>
          <w:bCs/>
          <w:color w:val="000000" w:themeColor="text1"/>
          <w:sz w:val="24"/>
          <w14:textFill>
            <w14:solidFill>
              <w14:schemeClr w14:val="tx1"/>
            </w14:solidFill>
          </w14:textFill>
        </w:rPr>
      </w:pPr>
      <w:r>
        <w:rPr>
          <w:rFonts w:hint="eastAsia" w:ascii="方正小标宋简体" w:hAnsi="宋体" w:eastAsia="方正小标宋简体"/>
          <w:b/>
          <w:bCs/>
          <w:color w:val="000000" w:themeColor="text1"/>
          <w:sz w:val="44"/>
          <w:szCs w:val="44"/>
          <w:lang w:val="en-US" w:eastAsia="zh-CN"/>
          <w14:textFill>
            <w14:solidFill>
              <w14:schemeClr w14:val="tx1"/>
            </w14:solidFill>
          </w14:textFill>
        </w:rPr>
        <w:t>顾问</w:t>
      </w:r>
      <w:r>
        <w:rPr>
          <w:rFonts w:hint="eastAsia" w:ascii="方正小标宋简体" w:hAnsi="宋体" w:eastAsia="方正小标宋简体"/>
          <w:b/>
          <w:bCs/>
          <w:color w:val="000000" w:themeColor="text1"/>
          <w:sz w:val="44"/>
          <w:szCs w:val="44"/>
          <w14:textFill>
            <w14:solidFill>
              <w14:schemeClr w14:val="tx1"/>
            </w14:solidFill>
          </w14:textFill>
        </w:rPr>
        <w:t>咨询服务合同</w:t>
      </w:r>
    </w:p>
    <w:p>
      <w:pPr>
        <w:snapToGrid w:val="0"/>
        <w:spacing w:line="560" w:lineRule="exact"/>
        <w:rPr>
          <w:rFonts w:hint="eastAsia" w:ascii="宋体" w:hAnsi="宋体" w:eastAsia="宋体" w:cs="宋体"/>
          <w:color w:val="000000" w:themeColor="text1"/>
          <w:sz w:val="28"/>
          <w:szCs w:val="28"/>
          <w14:textFill>
            <w14:solidFill>
              <w14:schemeClr w14:val="tx1"/>
            </w14:solidFill>
          </w14:textFill>
        </w:rPr>
      </w:pPr>
    </w:p>
    <w:p>
      <w:pPr>
        <w:snapToGrid w:val="0"/>
        <w:spacing w:line="560" w:lineRule="exact"/>
        <w:rPr>
          <w:rFonts w:ascii="宋体" w:hAnsi="宋体" w:eastAsia="宋体" w:cs="宋体"/>
          <w:snapToGrid w:val="0"/>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委托人（甲方）：</w:t>
      </w:r>
      <w:r>
        <w:rPr>
          <w:rFonts w:ascii="宋体" w:hAnsi="宋体" w:eastAsia="宋体" w:cs="宋体"/>
          <w:bCs/>
          <w:color w:val="000000" w:themeColor="text1"/>
          <w:kern w:val="0"/>
          <w:sz w:val="28"/>
          <w:szCs w:val="28"/>
          <w:u w:val="single"/>
          <w14:textFill>
            <w14:solidFill>
              <w14:schemeClr w14:val="tx1"/>
            </w14:solidFill>
          </w14:textFill>
        </w:rPr>
        <w:t>河池市</w:t>
      </w:r>
      <w:r>
        <w:rPr>
          <w:rFonts w:hint="eastAsia" w:ascii="宋体" w:hAnsi="宋体" w:eastAsia="宋体" w:cs="宋体"/>
          <w:bCs/>
          <w:color w:val="000000" w:themeColor="text1"/>
          <w:kern w:val="0"/>
          <w:sz w:val="28"/>
          <w:szCs w:val="28"/>
          <w:u w:val="single"/>
          <w:lang w:val="en-US" w:eastAsia="zh-CN"/>
          <w14:textFill>
            <w14:solidFill>
              <w14:schemeClr w14:val="tx1"/>
            </w14:solidFill>
          </w14:textFill>
        </w:rPr>
        <w:t>城乡建设投资集团</w:t>
      </w:r>
      <w:r>
        <w:rPr>
          <w:rFonts w:ascii="宋体" w:hAnsi="宋体" w:eastAsia="宋体" w:cs="宋体"/>
          <w:bCs/>
          <w:color w:val="000000" w:themeColor="text1"/>
          <w:kern w:val="0"/>
          <w:sz w:val="28"/>
          <w:szCs w:val="28"/>
          <w:u w:val="single"/>
          <w14:textFill>
            <w14:solidFill>
              <w14:schemeClr w14:val="tx1"/>
            </w14:solidFill>
          </w14:textFill>
        </w:rPr>
        <w:t>有限公司</w:t>
      </w:r>
    </w:p>
    <w:p>
      <w:pPr>
        <w:tabs>
          <w:tab w:val="left" w:pos="0"/>
        </w:tabs>
        <w:spacing w:line="560" w:lineRule="exact"/>
        <w:rPr>
          <w:sz w:val="28"/>
          <w:szCs w:val="28"/>
        </w:rPr>
      </w:pPr>
      <w:r>
        <w:rPr>
          <w:rFonts w:hint="eastAsia" w:ascii="宋体" w:hAnsi="宋体" w:eastAsia="宋体" w:cs="宋体"/>
          <w:color w:val="000000" w:themeColor="text1"/>
          <w:sz w:val="28"/>
          <w:szCs w:val="28"/>
          <w14:textFill>
            <w14:solidFill>
              <w14:schemeClr w14:val="tx1"/>
            </w14:solidFill>
          </w14:textFill>
        </w:rPr>
        <w:t>受托人（乙方）</w:t>
      </w:r>
      <w:r>
        <w:rPr>
          <w:rFonts w:hint="default" w:ascii="宋体" w:hAnsi="宋体" w:eastAsia="宋体" w:cs="宋体"/>
          <w:bCs/>
          <w:color w:val="000000" w:themeColor="text1"/>
          <w:kern w:val="0"/>
          <w:sz w:val="28"/>
          <w:szCs w:val="28"/>
          <w:u w:val="none"/>
          <w14:textFill>
            <w14:solidFill>
              <w14:schemeClr w14:val="tx1"/>
            </w14:solidFill>
          </w14:textFill>
        </w:rPr>
        <w:t>：</w:t>
      </w:r>
      <w:r>
        <w:rPr>
          <w:rFonts w:hint="eastAsia" w:ascii="宋体" w:hAnsi="宋体" w:eastAsia="宋体" w:cs="宋体"/>
          <w:bCs/>
          <w:color w:val="000000" w:themeColor="text1"/>
          <w:kern w:val="0"/>
          <w:sz w:val="28"/>
          <w:szCs w:val="28"/>
          <w:u w:val="single"/>
          <w:lang w:val="en-US" w:eastAsia="zh-CN"/>
          <w14:textFill>
            <w14:solidFill>
              <w14:schemeClr w14:val="tx1"/>
            </w14:solidFill>
          </w14:textFill>
        </w:rPr>
        <w:t xml:space="preserve">                            </w:t>
      </w:r>
      <w:r>
        <w:rPr>
          <w:rFonts w:hint="default" w:ascii="宋体" w:hAnsi="宋体" w:eastAsia="宋体" w:cs="宋体"/>
          <w:bCs/>
          <w:color w:val="000000" w:themeColor="text1"/>
          <w:kern w:val="0"/>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w:t>
      </w:r>
    </w:p>
    <w:p>
      <w:pPr>
        <w:autoSpaceDE w:val="0"/>
        <w:autoSpaceDN w:val="0"/>
        <w:adjustRightInd w:val="0"/>
        <w:spacing w:line="56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经甲乙双方平等协商，在真实、充分地表达各自意愿的基础上，根据《中华人民共和国民法典》（合同编）及有关法律、法规</w:t>
      </w:r>
      <w:r>
        <w:rPr>
          <w:rFonts w:hint="eastAsia" w:ascii="宋体" w:hAnsi="宋体" w:eastAsia="宋体" w:cs="宋体"/>
          <w:color w:val="000000" w:themeColor="text1"/>
          <w:sz w:val="28"/>
          <w:szCs w:val="28"/>
          <w:lang w:val="en-US" w:eastAsia="zh-CN"/>
          <w14:textFill>
            <w14:solidFill>
              <w14:schemeClr w14:val="tx1"/>
            </w14:solidFill>
          </w14:textFill>
        </w:rPr>
        <w:t>的规定</w:t>
      </w:r>
      <w:r>
        <w:rPr>
          <w:rFonts w:hint="eastAsia" w:ascii="宋体" w:hAnsi="宋体" w:eastAsia="宋体" w:cs="宋体"/>
          <w:color w:val="000000" w:themeColor="text1"/>
          <w:sz w:val="28"/>
          <w:szCs w:val="28"/>
          <w14:textFill>
            <w14:solidFill>
              <w14:schemeClr w14:val="tx1"/>
            </w14:solidFill>
          </w14:textFill>
        </w:rPr>
        <w:t>，遵循平等、自愿、公平和诚实信用的原则，就甲方委托乙方</w:t>
      </w:r>
      <w:r>
        <w:rPr>
          <w:rFonts w:hint="eastAsia" w:ascii="宋体" w:hAnsi="宋体" w:eastAsia="宋体" w:cs="宋体"/>
          <w:color w:val="000000" w:themeColor="text1"/>
          <w:sz w:val="28"/>
          <w:szCs w:val="28"/>
          <w:lang w:val="en-US" w:eastAsia="zh-CN"/>
          <w14:textFill>
            <w14:solidFill>
              <w14:schemeClr w14:val="tx1"/>
            </w14:solidFill>
          </w14:textFill>
        </w:rPr>
        <w:t>对</w:t>
      </w:r>
      <w:r>
        <w:rPr>
          <w:rFonts w:hint="eastAsia" w:ascii="宋体" w:hAnsi="宋体" w:eastAsia="宋体" w:cs="宋体"/>
          <w:color w:val="000000" w:themeColor="text1"/>
          <w:sz w:val="28"/>
          <w:szCs w:val="28"/>
          <w:u w:val="single"/>
          <w14:textFill>
            <w14:solidFill>
              <w14:schemeClr w14:val="tx1"/>
            </w14:solidFill>
          </w14:textFill>
        </w:rPr>
        <w:t>河池市金城江城区雨污分流及污水处理提质增效工程</w:t>
      </w:r>
      <w:r>
        <w:rPr>
          <w:rFonts w:hint="eastAsia" w:ascii="宋体" w:hAnsi="宋体" w:eastAsia="宋体" w:cs="宋体"/>
          <w:bCs w:val="0"/>
          <w:color w:val="000000" w:themeColor="text1"/>
          <w:kern w:val="2"/>
          <w:sz w:val="28"/>
          <w:szCs w:val="28"/>
          <w:u w:val="single"/>
          <w:lang w:val="en-US" w:eastAsia="zh-CN"/>
          <w14:textFill>
            <w14:solidFill>
              <w14:schemeClr w14:val="tx1"/>
            </w14:solidFill>
          </w14:textFill>
        </w:rPr>
        <w:t>专项债项目进行全过程顾问</w:t>
      </w:r>
      <w:r>
        <w:rPr>
          <w:rFonts w:hint="eastAsia" w:ascii="宋体" w:hAnsi="宋体" w:eastAsia="宋体" w:cs="宋体"/>
          <w:color w:val="000000" w:themeColor="text1"/>
          <w:sz w:val="28"/>
          <w:szCs w:val="28"/>
          <w:u w:val="single"/>
          <w14:textFill>
            <w14:solidFill>
              <w14:schemeClr w14:val="tx1"/>
            </w14:solidFill>
          </w14:textFill>
        </w:rPr>
        <w:t>咨询服务</w:t>
      </w:r>
      <w:r>
        <w:rPr>
          <w:rFonts w:hint="eastAsia" w:ascii="宋体" w:hAnsi="宋体" w:eastAsia="宋体" w:cs="宋体"/>
          <w:color w:val="000000" w:themeColor="text1"/>
          <w:sz w:val="28"/>
          <w:szCs w:val="28"/>
          <w14:textFill>
            <w14:solidFill>
              <w14:schemeClr w14:val="tx1"/>
            </w14:solidFill>
          </w14:textFill>
        </w:rPr>
        <w:t>达成一致意见，订立本合同，供双方共同遵守。</w:t>
      </w:r>
    </w:p>
    <w:p>
      <w:pPr>
        <w:spacing w:line="56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第一条  委托事项</w:t>
      </w:r>
    </w:p>
    <w:p>
      <w:pPr>
        <w:autoSpaceDE/>
        <w:autoSpaceDN/>
        <w:adjustRightInd/>
        <w:spacing w:line="560" w:lineRule="exact"/>
        <w:ind w:firstLine="560" w:firstLineChars="200"/>
        <w:rPr>
          <w:rFonts w:ascii="宋体" w:hAnsi="宋体" w:eastAsia="宋体" w:cs="宋体"/>
          <w:bCs/>
          <w:color w:val="000000" w:themeColor="text1"/>
          <w:kern w:val="0"/>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甲方委托乙方</w:t>
      </w:r>
      <w:r>
        <w:rPr>
          <w:rFonts w:hint="eastAsia" w:ascii="宋体" w:hAnsi="宋体" w:eastAsia="宋体" w:cs="宋体"/>
          <w:color w:val="000000" w:themeColor="text1"/>
          <w:sz w:val="28"/>
          <w:szCs w:val="28"/>
          <w:lang w:val="en-US" w:eastAsia="zh-CN"/>
          <w14:textFill>
            <w14:solidFill>
              <w14:schemeClr w14:val="tx1"/>
            </w14:solidFill>
          </w14:textFill>
        </w:rPr>
        <w:t>就</w:t>
      </w:r>
      <w:r>
        <w:rPr>
          <w:rFonts w:hint="eastAsia" w:ascii="宋体" w:hAnsi="宋体" w:eastAsia="宋体" w:cs="宋体"/>
          <w:color w:val="000000" w:themeColor="text1"/>
          <w:sz w:val="28"/>
          <w:szCs w:val="28"/>
          <w:u w:val="single"/>
          <w14:textFill>
            <w14:solidFill>
              <w14:schemeClr w14:val="tx1"/>
            </w14:solidFill>
          </w14:textFill>
        </w:rPr>
        <w:t>河池市金城江城区雨污分流及污水处理提质增效工程</w:t>
      </w:r>
      <w:r>
        <w:rPr>
          <w:rFonts w:hint="eastAsia" w:ascii="宋体" w:hAnsi="宋体" w:eastAsia="宋体" w:cs="宋体"/>
          <w:bCs w:val="0"/>
          <w:color w:val="000000" w:themeColor="text1"/>
          <w:kern w:val="2"/>
          <w:sz w:val="28"/>
          <w:szCs w:val="28"/>
          <w:u w:val="single"/>
          <w:lang w:val="en-US" w:eastAsia="zh-CN"/>
          <w14:textFill>
            <w14:solidFill>
              <w14:schemeClr w14:val="tx1"/>
            </w14:solidFill>
          </w14:textFill>
        </w:rPr>
        <w:t>专项债项目申报全过程提供</w:t>
      </w:r>
      <w:r>
        <w:rPr>
          <w:rFonts w:hint="eastAsia" w:ascii="宋体" w:hAnsi="宋体" w:eastAsia="宋体" w:cs="宋体"/>
          <w:color w:val="000000" w:themeColor="text1"/>
          <w:sz w:val="28"/>
          <w:szCs w:val="28"/>
          <w:u w:val="single"/>
          <w14:textFill>
            <w14:solidFill>
              <w14:schemeClr w14:val="tx1"/>
            </w14:solidFill>
          </w14:textFill>
        </w:rPr>
        <w:t>咨询服务</w:t>
      </w:r>
      <w:r>
        <w:rPr>
          <w:rFonts w:hint="eastAsia" w:ascii="宋体" w:hAnsi="宋体" w:eastAsia="宋体" w:cs="宋体"/>
          <w:color w:val="000000" w:themeColor="text1"/>
          <w:sz w:val="28"/>
          <w:szCs w:val="28"/>
          <w:highlight w:val="none"/>
          <w14:textFill>
            <w14:solidFill>
              <w14:schemeClr w14:val="tx1"/>
            </w14:solidFill>
          </w14:textFill>
        </w:rPr>
        <w:t>，并配合甲方报送</w:t>
      </w:r>
      <w:r>
        <w:rPr>
          <w:rFonts w:hint="eastAsia" w:ascii="宋体" w:hAnsi="宋体" w:eastAsia="宋体" w:cs="宋体"/>
          <w:color w:val="000000" w:themeColor="text1"/>
          <w:sz w:val="28"/>
          <w:szCs w:val="28"/>
          <w:highlight w:val="none"/>
          <w:lang w:val="en-US" w:eastAsia="zh-CN"/>
          <w14:textFill>
            <w14:solidFill>
              <w14:schemeClr w14:val="tx1"/>
            </w14:solidFill>
          </w14:textFill>
        </w:rPr>
        <w:t>河池</w:t>
      </w:r>
      <w:r>
        <w:rPr>
          <w:rFonts w:hint="eastAsia" w:ascii="宋体" w:hAnsi="宋体" w:eastAsia="宋体" w:cs="宋体"/>
          <w:color w:val="000000" w:themeColor="text1"/>
          <w:sz w:val="28"/>
          <w:szCs w:val="28"/>
          <w:highlight w:val="none"/>
          <w14:textFill>
            <w14:solidFill>
              <w14:schemeClr w14:val="tx1"/>
            </w14:solidFill>
          </w14:textFill>
        </w:rPr>
        <w:t>市发改委审批</w:t>
      </w:r>
      <w:r>
        <w:rPr>
          <w:rFonts w:hint="eastAsia" w:ascii="宋体" w:hAnsi="宋体" w:eastAsia="宋体" w:cs="宋体"/>
          <w:color w:val="000000" w:themeColor="text1"/>
          <w:sz w:val="28"/>
          <w:szCs w:val="28"/>
          <w:highlight w:val="none"/>
          <w:lang w:val="en-US" w:eastAsia="zh-CN"/>
          <w14:textFill>
            <w14:solidFill>
              <w14:schemeClr w14:val="tx1"/>
            </w14:solidFill>
          </w14:textFill>
        </w:rPr>
        <w:t>通过</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bCs/>
          <w:color w:val="000000" w:themeColor="text1"/>
          <w:kern w:val="0"/>
          <w:sz w:val="28"/>
          <w:szCs w:val="28"/>
          <w:u w:val="none"/>
          <w:lang w:val="en-US" w:eastAsia="zh-CN"/>
          <w14:textFill>
            <w14:solidFill>
              <w14:schemeClr w14:val="tx1"/>
            </w14:solidFill>
          </w14:textFill>
        </w:rPr>
        <w:t>完成项目专项债申报入库并获得资金支持</w:t>
      </w:r>
      <w:r>
        <w:rPr>
          <w:rFonts w:hint="eastAsia" w:ascii="宋体" w:hAnsi="宋体" w:eastAsia="宋体" w:cs="宋体"/>
          <w:bCs/>
          <w:color w:val="000000" w:themeColor="text1"/>
          <w:kern w:val="0"/>
          <w:sz w:val="28"/>
          <w:szCs w:val="28"/>
          <w:u w:val="none"/>
          <w14:textFill>
            <w14:solidFill>
              <w14:schemeClr w14:val="tx1"/>
            </w14:solidFill>
          </w14:textFill>
        </w:rPr>
        <w:t>。</w:t>
      </w:r>
    </w:p>
    <w:p>
      <w:pPr>
        <w:spacing w:line="56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第二条  咨询项目概况</w:t>
      </w:r>
    </w:p>
    <w:p>
      <w:pPr>
        <w:keepNext w:val="0"/>
        <w:keepLines w:val="0"/>
        <w:pageBreakBefore w:val="0"/>
        <w:widowControl/>
        <w:numPr>
          <w:ilvl w:val="-1"/>
          <w:numId w:val="0"/>
        </w:numPr>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eastAsia="zh-CN"/>
          <w14:textFill>
            <w14:solidFill>
              <w14:schemeClr w14:val="tx1"/>
            </w14:solidFill>
          </w14:textFill>
        </w:rPr>
        <w:t>河池市金城江</w:t>
      </w:r>
      <w:r>
        <w:rPr>
          <w:rFonts w:hint="eastAsia" w:ascii="宋体" w:hAnsi="宋体" w:eastAsia="宋体" w:cs="宋体"/>
          <w:b w:val="0"/>
          <w:bCs w:val="0"/>
          <w:color w:val="000000" w:themeColor="text1"/>
          <w:sz w:val="28"/>
          <w:szCs w:val="28"/>
          <w:lang w:val="en-US" w:eastAsia="zh-CN"/>
          <w14:textFill>
            <w14:solidFill>
              <w14:schemeClr w14:val="tx1"/>
            </w14:solidFill>
          </w14:textFill>
        </w:rPr>
        <w:t>城区雨污分流及污水处理提质增效工程项目总</w:t>
      </w:r>
      <w:r>
        <w:rPr>
          <w:rFonts w:hint="eastAsia" w:ascii="宋体" w:hAnsi="宋体" w:eastAsia="宋体" w:cs="宋体"/>
          <w:b w:val="0"/>
          <w:bCs w:val="0"/>
          <w:color w:val="000000" w:themeColor="text1"/>
          <w:sz w:val="28"/>
          <w:szCs w:val="28"/>
          <w:lang w:eastAsia="zh-CN"/>
          <w14:textFill>
            <w14:solidFill>
              <w14:schemeClr w14:val="tx1"/>
            </w14:solidFill>
          </w14:textFill>
        </w:rPr>
        <w:t>投资1</w:t>
      </w:r>
      <w:r>
        <w:rPr>
          <w:rFonts w:hint="eastAsia" w:ascii="宋体" w:hAnsi="宋体" w:eastAsia="宋体" w:cs="宋体"/>
          <w:b w:val="0"/>
          <w:bCs w:val="0"/>
          <w:color w:val="000000" w:themeColor="text1"/>
          <w:sz w:val="28"/>
          <w:szCs w:val="28"/>
          <w:lang w:val="en-US" w:eastAsia="zh-CN"/>
          <w14:textFill>
            <w14:solidFill>
              <w14:schemeClr w14:val="tx1"/>
            </w14:solidFill>
          </w14:textFill>
        </w:rPr>
        <w:t>3000</w:t>
      </w:r>
      <w:r>
        <w:rPr>
          <w:rFonts w:hint="eastAsia" w:ascii="宋体" w:hAnsi="宋体" w:eastAsia="宋体" w:cs="宋体"/>
          <w:b w:val="0"/>
          <w:bCs w:val="0"/>
          <w:color w:val="000000" w:themeColor="text1"/>
          <w:sz w:val="28"/>
          <w:szCs w:val="28"/>
          <w:lang w:eastAsia="zh-CN"/>
          <w14:textFill>
            <w14:solidFill>
              <w14:schemeClr w14:val="tx1"/>
            </w14:solidFill>
          </w14:textFill>
        </w:rPr>
        <w:t>万元，</w:t>
      </w:r>
      <w:r>
        <w:rPr>
          <w:rFonts w:hint="eastAsia" w:ascii="宋体" w:hAnsi="宋体" w:eastAsia="宋体" w:cs="宋体"/>
          <w:b w:val="0"/>
          <w:bCs w:val="0"/>
          <w:color w:val="000000" w:themeColor="text1"/>
          <w:sz w:val="28"/>
          <w:szCs w:val="28"/>
          <w:lang w:val="en-US" w:eastAsia="zh-CN"/>
          <w14:textFill>
            <w14:solidFill>
              <w14:schemeClr w14:val="tx1"/>
            </w14:solidFill>
          </w14:textFill>
        </w:rPr>
        <w:t>建设内容主要分为三期。</w:t>
      </w:r>
    </w:p>
    <w:p>
      <w:pPr>
        <w:keepNext w:val="0"/>
        <w:keepLines w:val="0"/>
        <w:pageBreakBefore w:val="0"/>
        <w:widowControl/>
        <w:numPr>
          <w:ilvl w:val="-1"/>
          <w:numId w:val="0"/>
        </w:numPr>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一期工程：江北东路与上任六路交叉路口至水泥厂泵站段新建dn400污水重力管110m，dn500污水重力管950m，截流井4座，智慧分流井2座。</w:t>
      </w:r>
    </w:p>
    <w:p>
      <w:pPr>
        <w:keepNext w:val="0"/>
        <w:keepLines w:val="0"/>
        <w:pageBreakBefore w:val="0"/>
        <w:widowControl/>
        <w:numPr>
          <w:ilvl w:val="-1"/>
          <w:numId w:val="0"/>
        </w:numPr>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二期工程：民族中学至江北东路片区新建D325×8截污管195m，D426×9截污管970m，dn100截污管220m，dn200截污管1430m，dn300截污管50m，dn400截污管300m，D219x8污水压力管88m，D426×9污水压力管770m，截流井8座，智慧分流井2座。</w:t>
      </w:r>
    </w:p>
    <w:p>
      <w:pPr>
        <w:keepNext w:val="0"/>
        <w:keepLines w:val="0"/>
        <w:pageBreakBefore w:val="0"/>
        <w:widowControl/>
        <w:numPr>
          <w:ilvl w:val="-1"/>
          <w:numId w:val="0"/>
        </w:numPr>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三期工程：二桥至肉联厂片区新建dn400污水重力管865m，dn500污水重力管1620m，截流井1座，DN80污水压力管115m。香格里拉至铁路抽水房段新建dn400污水重力管100m，dn500污水重力管845m，截流井2座，智慧分流井1座。城东污水处理厂三期工程扩建规模为2.5万m3/d，主要建设内容包括：新建细格栅间及涡流沉砂池1座、改良氧化沟生物池1座、二次沉淀池2座、配水排泥井及污泥泵房1座、紫外线接触消毒池2座；粗格栅间及进水泵房、加药间、污泥浓缩脱水间增加工艺处理设备。</w:t>
      </w:r>
    </w:p>
    <w:p>
      <w:pPr>
        <w:autoSpaceDE w:val="0"/>
        <w:autoSpaceDN w:val="0"/>
        <w:adjustRightInd w:val="0"/>
        <w:spacing w:line="56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第三条  服务的内容和质量要求</w:t>
      </w:r>
    </w:p>
    <w:p>
      <w:pPr>
        <w:spacing w:line="560" w:lineRule="exact"/>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1、服务内容：提供</w:t>
      </w:r>
      <w:r>
        <w:rPr>
          <w:rFonts w:hint="eastAsia" w:ascii="宋体" w:hAnsi="宋体" w:eastAsia="宋体" w:cs="宋体"/>
          <w:color w:val="000000" w:themeColor="text1"/>
          <w:sz w:val="28"/>
          <w:szCs w:val="28"/>
          <w:highlight w:val="none"/>
          <w:u w:val="single"/>
          <w14:textFill>
            <w14:solidFill>
              <w14:schemeClr w14:val="tx1"/>
            </w14:solidFill>
          </w14:textFill>
        </w:rPr>
        <w:t>项目</w:t>
      </w:r>
      <w:r>
        <w:rPr>
          <w:rFonts w:hint="eastAsia" w:ascii="宋体" w:hAnsi="宋体" w:eastAsia="宋体" w:cs="宋体"/>
          <w:bCs w:val="0"/>
          <w:color w:val="000000" w:themeColor="text1"/>
          <w:kern w:val="2"/>
          <w:sz w:val="28"/>
          <w:szCs w:val="28"/>
          <w:highlight w:val="none"/>
          <w:u w:val="single"/>
          <w:lang w:val="en-US" w:eastAsia="zh-CN"/>
          <w14:textFill>
            <w14:solidFill>
              <w14:schemeClr w14:val="tx1"/>
            </w14:solidFill>
          </w14:textFill>
        </w:rPr>
        <w:t>专项债全过程顾问</w:t>
      </w:r>
      <w:r>
        <w:rPr>
          <w:rFonts w:hint="eastAsia" w:ascii="宋体" w:hAnsi="宋体" w:eastAsia="宋体" w:cs="宋体"/>
          <w:color w:val="000000" w:themeColor="text1"/>
          <w:sz w:val="28"/>
          <w:szCs w:val="28"/>
          <w:highlight w:val="none"/>
          <w:u w:val="single"/>
          <w14:textFill>
            <w14:solidFill>
              <w14:schemeClr w14:val="tx1"/>
            </w14:solidFill>
          </w14:textFill>
        </w:rPr>
        <w:t>咨询服务</w:t>
      </w:r>
      <w:r>
        <w:rPr>
          <w:rFonts w:hint="eastAsia" w:ascii="宋体" w:hAnsi="宋体" w:eastAsia="宋体" w:cs="宋体"/>
          <w:color w:val="000000" w:themeColor="text1"/>
          <w:sz w:val="28"/>
          <w:szCs w:val="28"/>
          <w:highlight w:val="none"/>
          <w14:textFill>
            <w14:solidFill>
              <w14:schemeClr w14:val="tx1"/>
            </w14:solidFill>
          </w14:textFill>
        </w:rPr>
        <w:t>工作</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包括但不限于客观</w:t>
      </w:r>
      <w:r>
        <w:rPr>
          <w:rFonts w:hint="eastAsia" w:ascii="宋体" w:hAnsi="宋体" w:eastAsia="宋体" w:cs="宋体"/>
          <w:color w:val="000000" w:themeColor="text1"/>
          <w:sz w:val="28"/>
          <w:szCs w:val="28"/>
          <w:highlight w:val="none"/>
          <w14:textFill>
            <w14:solidFill>
              <w14:schemeClr w14:val="tx1"/>
            </w14:solidFill>
          </w14:textFill>
        </w:rPr>
        <w:t>公</w:t>
      </w:r>
      <w:r>
        <w:rPr>
          <w:rFonts w:hint="eastAsia" w:ascii="宋体" w:hAnsi="宋体" w:eastAsia="宋体" w:cs="宋体"/>
          <w:color w:val="000000" w:themeColor="text1"/>
          <w:sz w:val="28"/>
          <w:szCs w:val="28"/>
          <w:highlight w:val="none"/>
          <w:lang w:val="en-US" w:eastAsia="zh-CN"/>
          <w14:textFill>
            <w14:solidFill>
              <w14:schemeClr w14:val="tx1"/>
            </w14:solidFill>
          </w14:textFill>
        </w:rPr>
        <w:t>正提供</w:t>
      </w:r>
      <w:r>
        <w:rPr>
          <w:rFonts w:hint="eastAsia" w:ascii="宋体" w:hAnsi="宋体" w:eastAsia="宋体" w:cs="宋体"/>
          <w:bCs w:val="0"/>
          <w:color w:val="000000" w:themeColor="text1"/>
          <w:kern w:val="2"/>
          <w:sz w:val="28"/>
          <w:szCs w:val="28"/>
          <w:highlight w:val="none"/>
          <w:u w:val="none"/>
          <w:lang w:val="en-US" w:eastAsia="zh-CN"/>
          <w14:textFill>
            <w14:solidFill>
              <w14:schemeClr w14:val="tx1"/>
            </w14:solidFill>
          </w14:textFill>
        </w:rPr>
        <w:t>顾问</w:t>
      </w:r>
      <w:r>
        <w:rPr>
          <w:rFonts w:hint="eastAsia" w:ascii="宋体" w:hAnsi="宋体" w:eastAsia="宋体" w:cs="宋体"/>
          <w:color w:val="000000" w:themeColor="text1"/>
          <w:sz w:val="28"/>
          <w:szCs w:val="28"/>
          <w:highlight w:val="none"/>
          <w:u w:val="none"/>
          <w14:textFill>
            <w14:solidFill>
              <w14:schemeClr w14:val="tx1"/>
            </w14:solidFill>
          </w14:textFill>
        </w:rPr>
        <w:t>咨询服务</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指导修编项目可行性研究报告、编制专项债实施方案及申报指导</w:t>
      </w:r>
      <w:r>
        <w:rPr>
          <w:rFonts w:hint="eastAsia" w:ascii="宋体" w:hAnsi="宋体" w:eastAsia="宋体" w:cs="宋体"/>
          <w:color w:val="000000" w:themeColor="text1"/>
          <w:sz w:val="28"/>
          <w:szCs w:val="28"/>
          <w:highlight w:val="none"/>
          <w:lang w:val="en-US" w:eastAsia="zh-CN"/>
          <w14:textFill>
            <w14:solidFill>
              <w14:schemeClr w14:val="tx1"/>
            </w14:solidFill>
          </w14:textFill>
        </w:rPr>
        <w:t>等工作</w:t>
      </w:r>
      <w:r>
        <w:rPr>
          <w:rFonts w:hint="eastAsia" w:ascii="宋体" w:hAnsi="宋体" w:eastAsia="宋体" w:cs="宋体"/>
          <w:color w:val="000000" w:themeColor="text1"/>
          <w:sz w:val="28"/>
          <w:szCs w:val="28"/>
          <w:highlight w:val="none"/>
          <w14:textFill>
            <w14:solidFill>
              <w14:schemeClr w14:val="tx1"/>
            </w14:solidFill>
          </w14:textFill>
        </w:rPr>
        <w:t>。</w:t>
      </w:r>
    </w:p>
    <w:p>
      <w:pPr>
        <w:spacing w:line="560" w:lineRule="exact"/>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2、质量要求：</w:t>
      </w:r>
      <w:r>
        <w:rPr>
          <w:rFonts w:hint="eastAsia" w:ascii="宋体" w:hAnsi="宋体" w:eastAsia="宋体" w:cs="宋体"/>
          <w:color w:val="000000" w:themeColor="text1"/>
          <w:sz w:val="28"/>
          <w:szCs w:val="28"/>
          <w:highlight w:val="none"/>
          <w:lang w:val="en-US" w:eastAsia="zh-CN"/>
          <w14:textFill>
            <w14:solidFill>
              <w14:schemeClr w14:val="tx1"/>
            </w14:solidFill>
          </w14:textFill>
        </w:rPr>
        <w:t>符合</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项目融资需求，</w:t>
      </w:r>
      <w:r>
        <w:rPr>
          <w:rFonts w:hint="eastAsia" w:ascii="宋体" w:hAnsi="宋体" w:eastAsia="宋体" w:cs="宋体"/>
          <w:color w:val="000000" w:themeColor="text1"/>
          <w:sz w:val="28"/>
          <w:szCs w:val="28"/>
          <w:highlight w:val="none"/>
          <w:lang w:val="en-US" w:eastAsia="zh-CN"/>
          <w14:textFill>
            <w14:solidFill>
              <w14:schemeClr w14:val="tx1"/>
            </w14:solidFill>
          </w14:textFill>
        </w:rPr>
        <w:t>符合</w:t>
      </w:r>
      <w:r>
        <w:rPr>
          <w:rFonts w:hint="eastAsia" w:ascii="宋体" w:hAnsi="宋体" w:eastAsia="宋体" w:cs="宋体"/>
          <w:color w:val="000000" w:themeColor="text1"/>
          <w:sz w:val="28"/>
          <w:szCs w:val="28"/>
          <w:highlight w:val="none"/>
          <w14:textFill>
            <w14:solidFill>
              <w14:schemeClr w14:val="tx1"/>
            </w14:solidFill>
          </w14:textFill>
        </w:rPr>
        <w:t>国家、自治区</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政策导向、相关</w:t>
      </w:r>
      <w:r>
        <w:rPr>
          <w:rFonts w:hint="eastAsia" w:ascii="宋体" w:hAnsi="宋体" w:eastAsia="宋体" w:cs="宋体"/>
          <w:color w:val="000000" w:themeColor="text1"/>
          <w:sz w:val="28"/>
          <w:szCs w:val="28"/>
          <w:highlight w:val="none"/>
          <w14:textFill>
            <w14:solidFill>
              <w14:schemeClr w14:val="tx1"/>
            </w14:solidFill>
          </w14:textFill>
        </w:rPr>
        <w:t>法律法规、标准规范和各类工程建设强制性标准</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提交的</w:t>
      </w:r>
      <w:r>
        <w:rPr>
          <w:rFonts w:hint="eastAsia" w:ascii="宋体" w:hAnsi="宋体" w:eastAsia="宋体" w:cs="宋体"/>
          <w:color w:val="000000" w:themeColor="text1"/>
          <w:sz w:val="28"/>
          <w:szCs w:val="28"/>
          <w:highlight w:val="none"/>
          <w:lang w:val="en-US" w:eastAsia="zh-CN"/>
          <w14:textFill>
            <w14:solidFill>
              <w14:schemeClr w14:val="tx1"/>
            </w14:solidFill>
          </w14:textFill>
        </w:rPr>
        <w:t>实施方案</w:t>
      </w:r>
      <w:r>
        <w:rPr>
          <w:rFonts w:hint="eastAsia" w:ascii="宋体" w:hAnsi="宋体" w:eastAsia="宋体" w:cs="宋体"/>
          <w:color w:val="000000" w:themeColor="text1"/>
          <w:sz w:val="28"/>
          <w:szCs w:val="28"/>
          <w:highlight w:val="none"/>
          <w14:textFill>
            <w14:solidFill>
              <w14:schemeClr w14:val="tx1"/>
            </w14:solidFill>
          </w14:textFill>
        </w:rPr>
        <w:t>必须满足相关深度要求。</w:t>
      </w:r>
    </w:p>
    <w:p>
      <w:pPr>
        <w:spacing w:line="560" w:lineRule="exact"/>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3、完成标准：项目</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获得政府专项债券资金支持</w:t>
      </w:r>
      <w:r>
        <w:rPr>
          <w:rFonts w:hint="eastAsia" w:ascii="宋体" w:hAnsi="宋体" w:eastAsia="宋体" w:cs="宋体"/>
          <w:color w:val="000000" w:themeColor="text1"/>
          <w:sz w:val="28"/>
          <w:szCs w:val="28"/>
          <w:highlight w:val="none"/>
          <w14:textFill>
            <w14:solidFill>
              <w14:schemeClr w14:val="tx1"/>
            </w14:solidFill>
          </w14:textFill>
        </w:rPr>
        <w:t>。</w:t>
      </w:r>
    </w:p>
    <w:p>
      <w:pPr>
        <w:spacing w:line="560" w:lineRule="exact"/>
        <w:ind w:firstLine="562" w:firstLineChars="200"/>
        <w:rPr>
          <w:rFonts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第四条  咨询成果交付期限和数量</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r>
        <w:rPr>
          <w:rFonts w:hint="eastAsia" w:ascii="宋体" w:hAnsi="宋体" w:eastAsia="宋体" w:cs="宋体"/>
          <w:color w:val="000000" w:themeColor="text1"/>
          <w:sz w:val="28"/>
          <w:szCs w:val="28"/>
          <w:highlight w:val="none"/>
          <w:lang w:val="en-US" w:eastAsia="zh-CN"/>
          <w14:textFill>
            <w14:solidFill>
              <w14:schemeClr w14:val="tx1"/>
            </w14:solidFill>
          </w14:textFill>
        </w:rPr>
        <w:t>乙方须在</w:t>
      </w:r>
      <w:r>
        <w:rPr>
          <w:rFonts w:hint="eastAsia" w:ascii="思源宋体 CN Medium" w:hAnsi="思源宋体 CN Medium" w:eastAsia="思源宋体 CN Medium" w:cs="思源宋体 CN Medium"/>
          <w:b w:val="0"/>
          <w:bCs w:val="0"/>
          <w:spacing w:val="20"/>
          <w:sz w:val="28"/>
          <w:szCs w:val="28"/>
          <w:highlight w:val="none"/>
        </w:rPr>
        <w:t>甲方下达</w:t>
      </w:r>
      <w:r>
        <w:rPr>
          <w:rFonts w:hint="eastAsia" w:ascii="思源宋体 CN Medium" w:hAnsi="思源宋体 CN Medium" w:eastAsia="思源宋体 CN Medium" w:cs="思源宋体 CN Medium"/>
          <w:b w:val="0"/>
          <w:bCs w:val="0"/>
          <w:spacing w:val="20"/>
          <w:sz w:val="28"/>
          <w:szCs w:val="28"/>
          <w:highlight w:val="none"/>
          <w:lang w:val="en-US" w:eastAsia="zh-CN"/>
        </w:rPr>
        <w:t>每</w:t>
      </w:r>
      <w:r>
        <w:rPr>
          <w:rFonts w:hint="eastAsia" w:ascii="思源宋体 CN Medium" w:hAnsi="思源宋体 CN Medium" w:eastAsia="思源宋体 CN Medium" w:cs="思源宋体 CN Medium"/>
          <w:b w:val="0"/>
          <w:bCs w:val="0"/>
          <w:spacing w:val="20"/>
          <w:sz w:val="28"/>
          <w:szCs w:val="28"/>
          <w:highlight w:val="none"/>
        </w:rPr>
        <w:t>阶段书面任务</w:t>
      </w:r>
      <w:r>
        <w:rPr>
          <w:rFonts w:hint="eastAsia" w:ascii="思源宋体 CN Medium" w:hAnsi="思源宋体 CN Medium" w:eastAsia="思源宋体 CN Medium" w:cs="思源宋体 CN Medium"/>
          <w:b w:val="0"/>
          <w:bCs w:val="0"/>
          <w:spacing w:val="20"/>
          <w:sz w:val="28"/>
          <w:szCs w:val="28"/>
          <w:highlight w:val="none"/>
          <w:lang w:val="en-US" w:eastAsia="zh-CN"/>
        </w:rPr>
        <w:t xml:space="preserve">书后 </w:t>
      </w:r>
      <w:r>
        <w:rPr>
          <w:rFonts w:hint="eastAsia" w:ascii="思源宋体 CN Medium" w:hAnsi="思源宋体 CN Medium" w:eastAsia="思源宋体 CN Medium" w:cs="思源宋体 CN Medium"/>
          <w:b w:val="0"/>
          <w:bCs w:val="0"/>
          <w:spacing w:val="20"/>
          <w:sz w:val="28"/>
          <w:szCs w:val="28"/>
          <w:highlight w:val="none"/>
          <w:u w:val="single"/>
          <w:lang w:val="en-US" w:eastAsia="zh-CN"/>
        </w:rPr>
        <w:t>7</w:t>
      </w:r>
      <w:r>
        <w:rPr>
          <w:rFonts w:hint="eastAsia" w:ascii="思源宋体 CN Medium" w:hAnsi="思源宋体 CN Medium" w:eastAsia="思源宋体 CN Medium" w:cs="思源宋体 CN Medium"/>
          <w:b w:val="0"/>
          <w:bCs w:val="0"/>
          <w:spacing w:val="20"/>
          <w:sz w:val="28"/>
          <w:szCs w:val="28"/>
          <w:highlight w:val="none"/>
        </w:rPr>
        <w:t>个日历天</w:t>
      </w:r>
      <w:r>
        <w:rPr>
          <w:rFonts w:hint="eastAsia" w:ascii="思源宋体 CN Medium" w:hAnsi="思源宋体 CN Medium" w:eastAsia="思源宋体 CN Medium" w:cs="思源宋体 CN Medium"/>
          <w:b w:val="0"/>
          <w:bCs w:val="0"/>
          <w:spacing w:val="20"/>
          <w:sz w:val="28"/>
          <w:szCs w:val="28"/>
          <w:highlight w:val="none"/>
          <w:lang w:val="en-US" w:eastAsia="zh-CN"/>
        </w:rPr>
        <w:t>将工作成果交付</w:t>
      </w:r>
      <w:r>
        <w:rPr>
          <w:rFonts w:hint="eastAsia" w:ascii="思源宋体 CN Medium" w:hAnsi="思源宋体 CN Medium" w:eastAsia="思源宋体 CN Medium" w:cs="思源宋体 CN Medium"/>
          <w:b w:val="0"/>
          <w:bCs w:val="0"/>
          <w:spacing w:val="20"/>
          <w:sz w:val="28"/>
          <w:szCs w:val="28"/>
          <w:highlight w:val="none"/>
        </w:rPr>
        <w:t>。</w:t>
      </w:r>
    </w:p>
    <w:p>
      <w:pPr>
        <w:widowControl/>
        <w:spacing w:line="560" w:lineRule="exact"/>
        <w:ind w:firstLine="630" w:firstLineChars="225"/>
        <w:jc w:val="left"/>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r>
        <w:rPr>
          <w:rFonts w:hint="eastAsia" w:ascii="宋体" w:hAnsi="宋体" w:eastAsia="宋体" w:cs="宋体"/>
          <w:b w:val="0"/>
          <w:bCs w:val="0"/>
          <w:color w:val="000000" w:themeColor="text1"/>
          <w:spacing w:val="0"/>
          <w:sz w:val="28"/>
          <w:szCs w:val="28"/>
          <w:highlight w:val="none"/>
          <w14:textFill>
            <w14:solidFill>
              <w14:schemeClr w14:val="tx1"/>
            </w14:solidFill>
          </w14:textFill>
        </w:rPr>
        <w:t>乙方每阶段的工作成果以打印文本一式肆份及电子文本一份的形式提交给甲方。</w:t>
      </w:r>
    </w:p>
    <w:p>
      <w:pPr>
        <w:spacing w:line="560" w:lineRule="exact"/>
        <w:ind w:firstLine="562" w:firstLineChars="200"/>
        <w:rPr>
          <w:rFonts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第五条  甲方的权利和义务</w:t>
      </w:r>
    </w:p>
    <w:p>
      <w:pPr>
        <w:spacing w:line="560" w:lineRule="exact"/>
        <w:ind w:firstLine="560" w:firstLineChars="200"/>
        <w:outlineLvl w:val="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1、甲方的权利</w:t>
      </w:r>
    </w:p>
    <w:p>
      <w:pPr>
        <w:spacing w:line="560" w:lineRule="exact"/>
        <w:ind w:firstLine="630" w:firstLineChars="225"/>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（1）要求乙方在约定的时间内完成本合同约定的</w:t>
      </w:r>
      <w:r>
        <w:rPr>
          <w:rFonts w:hint="eastAsia" w:ascii="宋体" w:hAnsi="宋体" w:eastAsia="宋体" w:cs="宋体"/>
          <w:color w:val="000000" w:themeColor="text1"/>
          <w:sz w:val="28"/>
          <w:szCs w:val="28"/>
          <w:highlight w:val="none"/>
          <w:lang w:val="en-US" w:eastAsia="zh-CN"/>
          <w14:textFill>
            <w14:solidFill>
              <w14:schemeClr w14:val="tx1"/>
            </w14:solidFill>
          </w14:textFill>
        </w:rPr>
        <w:t>咨询服务</w:t>
      </w:r>
      <w:r>
        <w:rPr>
          <w:rFonts w:hint="eastAsia" w:ascii="宋体" w:hAnsi="宋体" w:eastAsia="宋体" w:cs="宋体"/>
          <w:color w:val="000000" w:themeColor="text1"/>
          <w:sz w:val="28"/>
          <w:szCs w:val="28"/>
          <w:highlight w:val="none"/>
          <w14:textFill>
            <w14:solidFill>
              <w14:schemeClr w14:val="tx1"/>
            </w14:solidFill>
          </w14:textFill>
        </w:rPr>
        <w:t>工作；</w:t>
      </w:r>
    </w:p>
    <w:p>
      <w:pPr>
        <w:spacing w:line="560" w:lineRule="exact"/>
        <w:ind w:firstLine="630" w:firstLineChars="225"/>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（2）对乙方的咨询服务进度享有知情权；</w:t>
      </w:r>
    </w:p>
    <w:p>
      <w:pPr>
        <w:spacing w:line="560" w:lineRule="exact"/>
        <w:ind w:firstLine="560" w:firstLineChars="200"/>
        <w:outlineLvl w:val="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2、甲方的义务</w:t>
      </w:r>
    </w:p>
    <w:p>
      <w:pPr>
        <w:spacing w:line="560" w:lineRule="exact"/>
        <w:ind w:firstLine="630" w:firstLineChars="225"/>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r>
        <w:rPr>
          <w:rFonts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向乙方提供相关资料：根据</w:t>
      </w:r>
      <w:r>
        <w:rPr>
          <w:rFonts w:hint="eastAsia" w:ascii="宋体" w:hAnsi="宋体" w:eastAsia="宋体" w:cs="宋体"/>
          <w:color w:val="000000" w:themeColor="text1"/>
          <w:sz w:val="28"/>
          <w:szCs w:val="28"/>
          <w:highlight w:val="none"/>
          <w:lang w:val="en-US" w:eastAsia="zh-CN"/>
          <w14:textFill>
            <w14:solidFill>
              <w14:schemeClr w14:val="tx1"/>
            </w14:solidFill>
          </w14:textFill>
        </w:rPr>
        <w:t>咨询服务</w:t>
      </w:r>
      <w:r>
        <w:rPr>
          <w:rFonts w:hint="eastAsia" w:ascii="宋体" w:hAnsi="宋体" w:eastAsia="宋体" w:cs="宋体"/>
          <w:color w:val="000000" w:themeColor="text1"/>
          <w:sz w:val="28"/>
          <w:szCs w:val="28"/>
          <w:highlight w:val="none"/>
          <w14:textFill>
            <w14:solidFill>
              <w14:schemeClr w14:val="tx1"/>
            </w14:solidFill>
          </w14:textFill>
        </w:rPr>
        <w:t>工作需要，向乙方提供必要的文件、技术资料和基础数据，并对所提供的相关资料的可靠性和准确性负责。</w:t>
      </w:r>
    </w:p>
    <w:p>
      <w:pPr>
        <w:spacing w:line="560" w:lineRule="exact"/>
        <w:ind w:firstLine="630" w:firstLineChars="225"/>
        <w:rPr>
          <w:rFonts w:ascii="宋体" w:hAnsi="宋体" w:eastAsia="宋体" w:cs="宋体"/>
          <w:color w:val="000000" w:themeColor="text1"/>
          <w:sz w:val="28"/>
          <w:szCs w:val="28"/>
          <w:highlight w:val="none"/>
          <w14:textFill>
            <w14:solidFill>
              <w14:schemeClr w14:val="tx1"/>
            </w14:solidFill>
          </w14:textFill>
        </w:rPr>
      </w:pPr>
      <w:r>
        <w:rPr>
          <w:rFonts w:ascii="宋体" w:hAnsi="宋体" w:eastAsia="宋体" w:cs="宋体"/>
          <w:color w:val="000000" w:themeColor="text1"/>
          <w:sz w:val="28"/>
          <w:szCs w:val="28"/>
          <w:highlight w:val="none"/>
          <w14:textFill>
            <w14:solidFill>
              <w14:schemeClr w14:val="tx1"/>
            </w14:solidFill>
          </w14:textFill>
        </w:rPr>
        <w:t>(2)</w:t>
      </w:r>
      <w:r>
        <w:rPr>
          <w:rFonts w:hint="eastAsia" w:ascii="宋体" w:hAnsi="宋体" w:eastAsia="宋体" w:cs="宋体"/>
          <w:color w:val="000000" w:themeColor="text1"/>
          <w:sz w:val="28"/>
          <w:szCs w:val="28"/>
          <w:highlight w:val="none"/>
          <w14:textFill>
            <w14:solidFill>
              <w14:schemeClr w14:val="tx1"/>
            </w14:solidFill>
          </w14:textFill>
        </w:rPr>
        <w:t>按照本合同规定的时间、方式和金额，向乙方支付</w:t>
      </w:r>
      <w:r>
        <w:rPr>
          <w:rFonts w:hint="eastAsia" w:ascii="宋体" w:hAnsi="宋体" w:eastAsia="宋体" w:cs="宋体"/>
          <w:color w:val="000000" w:themeColor="text1"/>
          <w:sz w:val="28"/>
          <w:szCs w:val="28"/>
          <w:highlight w:val="none"/>
          <w:lang w:val="en-US" w:eastAsia="zh-CN"/>
          <w14:textFill>
            <w14:solidFill>
              <w14:schemeClr w14:val="tx1"/>
            </w14:solidFill>
          </w14:textFill>
        </w:rPr>
        <w:t>咨询服务</w:t>
      </w:r>
      <w:r>
        <w:rPr>
          <w:rFonts w:hint="eastAsia" w:ascii="宋体" w:hAnsi="宋体" w:eastAsia="宋体" w:cs="宋体"/>
          <w:color w:val="000000" w:themeColor="text1"/>
          <w:sz w:val="28"/>
          <w:szCs w:val="28"/>
          <w:highlight w:val="none"/>
          <w14:textFill>
            <w14:solidFill>
              <w14:schemeClr w14:val="tx1"/>
            </w14:solidFill>
          </w14:textFill>
        </w:rPr>
        <w:t>酬金。</w:t>
      </w:r>
    </w:p>
    <w:p>
      <w:pPr>
        <w:spacing w:line="560" w:lineRule="exact"/>
        <w:ind w:firstLine="562" w:firstLineChars="200"/>
        <w:rPr>
          <w:rFonts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第六条  乙方的权利和义务</w:t>
      </w:r>
    </w:p>
    <w:p>
      <w:pPr>
        <w:spacing w:line="560" w:lineRule="exact"/>
        <w:ind w:firstLine="560" w:firstLineChars="200"/>
        <w:outlineLvl w:val="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1、乙方的权利</w:t>
      </w:r>
    </w:p>
    <w:p>
      <w:pPr>
        <w:spacing w:line="560" w:lineRule="exact"/>
        <w:ind w:firstLine="630" w:firstLineChars="225"/>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（1）要求甲方提供咨询服务所需的各种相关资料。</w:t>
      </w:r>
    </w:p>
    <w:p>
      <w:pPr>
        <w:spacing w:line="560" w:lineRule="exact"/>
        <w:ind w:firstLine="630" w:firstLineChars="225"/>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（2）要求甲方按照本合同</w:t>
      </w:r>
      <w:r>
        <w:rPr>
          <w:rFonts w:hint="eastAsia" w:ascii="宋体" w:hAnsi="宋体" w:eastAsia="宋体" w:cs="宋体"/>
          <w:color w:val="000000" w:themeColor="text1"/>
          <w:sz w:val="28"/>
          <w:szCs w:val="28"/>
          <w:highlight w:val="none"/>
          <w:lang w:val="en-US" w:eastAsia="zh-CN"/>
          <w14:textFill>
            <w14:solidFill>
              <w14:schemeClr w14:val="tx1"/>
            </w14:solidFill>
          </w14:textFill>
        </w:rPr>
        <w:t>约</w:t>
      </w:r>
      <w:r>
        <w:rPr>
          <w:rFonts w:hint="eastAsia" w:ascii="宋体" w:hAnsi="宋体" w:eastAsia="宋体" w:cs="宋体"/>
          <w:color w:val="000000" w:themeColor="text1"/>
          <w:sz w:val="28"/>
          <w:szCs w:val="28"/>
          <w:highlight w:val="none"/>
          <w14:textFill>
            <w14:solidFill>
              <w14:schemeClr w14:val="tx1"/>
            </w14:solidFill>
          </w14:textFill>
        </w:rPr>
        <w:t>定的时间、方式、金额支付咨询服务酬金。</w:t>
      </w:r>
    </w:p>
    <w:p>
      <w:pPr>
        <w:spacing w:line="560" w:lineRule="exact"/>
        <w:ind w:firstLine="560" w:firstLineChars="200"/>
        <w:outlineLvl w:val="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2、乙方的义务</w:t>
      </w:r>
    </w:p>
    <w:p>
      <w:pPr>
        <w:keepNext w:val="0"/>
        <w:keepLines w:val="0"/>
        <w:pageBreakBefore w:val="0"/>
        <w:widowControl/>
        <w:kinsoku/>
        <w:wordWrap/>
        <w:overflowPunct/>
        <w:topLinePunct w:val="0"/>
        <w:bidi w:val="0"/>
        <w:spacing w:line="560" w:lineRule="exact"/>
        <w:ind w:right="0" w:rightChars="0" w:firstLine="630" w:firstLineChars="225"/>
        <w:jc w:val="left"/>
        <w:textAlignment w:val="auto"/>
        <w:rPr>
          <w:rFonts w:hint="eastAsia" w:ascii="宋体" w:hAnsi="宋体" w:eastAsia="宋体" w:cs="宋体"/>
          <w:b w:val="0"/>
          <w:bCs w:val="0"/>
          <w:color w:val="000000" w:themeColor="text1"/>
          <w:spacing w:val="0"/>
          <w:sz w:val="28"/>
          <w:szCs w:val="28"/>
          <w:highlight w:val="none"/>
          <w14:textFill>
            <w14:solidFill>
              <w14:schemeClr w14:val="tx1"/>
            </w14:solidFill>
          </w14:textFill>
        </w:rPr>
      </w:pPr>
      <w:r>
        <w:rPr>
          <w:rFonts w:hint="eastAsia" w:ascii="宋体" w:hAnsi="宋体" w:eastAsia="宋体" w:cs="宋体"/>
          <w:b w:val="0"/>
          <w:bCs w:val="0"/>
          <w:color w:val="000000" w:themeColor="text1"/>
          <w:spacing w:val="0"/>
          <w:sz w:val="28"/>
          <w:szCs w:val="28"/>
          <w:highlight w:val="none"/>
          <w:lang w:eastAsia="zh-CN"/>
          <w14:textFill>
            <w14:solidFill>
              <w14:schemeClr w14:val="tx1"/>
            </w14:solidFill>
          </w14:textFill>
        </w:rPr>
        <w:t>（</w:t>
      </w:r>
      <w:r>
        <w:rPr>
          <w:rFonts w:hint="eastAsia" w:ascii="宋体" w:hAnsi="宋体" w:eastAsia="宋体" w:cs="宋体"/>
          <w:b w:val="0"/>
          <w:bCs w:val="0"/>
          <w:color w:val="000000" w:themeColor="text1"/>
          <w:spacing w:val="0"/>
          <w:sz w:val="28"/>
          <w:szCs w:val="28"/>
          <w:highlight w:val="none"/>
          <w:lang w:val="en-US" w:eastAsia="zh-CN"/>
          <w14:textFill>
            <w14:solidFill>
              <w14:schemeClr w14:val="tx1"/>
            </w14:solidFill>
          </w14:textFill>
        </w:rPr>
        <w:t>1</w:t>
      </w:r>
      <w:r>
        <w:rPr>
          <w:rFonts w:hint="eastAsia" w:ascii="宋体" w:hAnsi="宋体" w:eastAsia="宋体" w:cs="宋体"/>
          <w:b w:val="0"/>
          <w:bCs w:val="0"/>
          <w:color w:val="000000" w:themeColor="text1"/>
          <w:spacing w:val="0"/>
          <w:sz w:val="28"/>
          <w:szCs w:val="28"/>
          <w:highlight w:val="none"/>
          <w:lang w:eastAsia="zh-CN"/>
          <w14:textFill>
            <w14:solidFill>
              <w14:schemeClr w14:val="tx1"/>
            </w14:solidFill>
          </w14:textFill>
        </w:rPr>
        <w:t>）</w:t>
      </w:r>
      <w:r>
        <w:rPr>
          <w:rFonts w:hint="eastAsia" w:ascii="宋体" w:hAnsi="宋体" w:eastAsia="宋体" w:cs="宋体"/>
          <w:b w:val="0"/>
          <w:bCs w:val="0"/>
          <w:color w:val="000000" w:themeColor="text1"/>
          <w:spacing w:val="0"/>
          <w:sz w:val="28"/>
          <w:szCs w:val="28"/>
          <w:highlight w:val="none"/>
          <w14:textFill>
            <w14:solidFill>
              <w14:schemeClr w14:val="tx1"/>
            </w14:solidFill>
          </w14:textFill>
        </w:rPr>
        <w:t>确定本项目之乙方项目经理，负责与甲方就咨询工作事宜进行沟通、联系与推动，组织专业人员形成顾问咨询专案小组，制定详细的顾问咨询工作执行计划并安排实施。</w:t>
      </w:r>
    </w:p>
    <w:p>
      <w:pPr>
        <w:widowControl/>
        <w:spacing w:line="560" w:lineRule="exact"/>
        <w:ind w:firstLine="630" w:firstLineChars="225"/>
        <w:jc w:val="left"/>
        <w:rPr>
          <w:rFonts w:hint="eastAsia"/>
          <w:highlight w:val="none"/>
          <w:lang w:eastAsia="zh-CN"/>
        </w:rPr>
      </w:pPr>
      <w:r>
        <w:rPr>
          <w:rFonts w:hint="eastAsia" w:ascii="宋体" w:hAnsi="宋体" w:eastAsia="宋体" w:cs="宋体"/>
          <w:b w:val="0"/>
          <w:bCs w:val="0"/>
          <w:color w:val="000000" w:themeColor="text1"/>
          <w:spacing w:val="0"/>
          <w:sz w:val="28"/>
          <w:szCs w:val="28"/>
          <w:highlight w:val="none"/>
          <w:lang w:eastAsia="zh-CN"/>
          <w14:textFill>
            <w14:solidFill>
              <w14:schemeClr w14:val="tx1"/>
            </w14:solidFill>
          </w14:textFill>
        </w:rPr>
        <w:t>（</w:t>
      </w:r>
      <w:r>
        <w:rPr>
          <w:rFonts w:hint="eastAsia" w:ascii="宋体" w:hAnsi="宋体" w:eastAsia="宋体" w:cs="宋体"/>
          <w:b w:val="0"/>
          <w:bCs w:val="0"/>
          <w:color w:val="000000" w:themeColor="text1"/>
          <w:spacing w:val="0"/>
          <w:sz w:val="28"/>
          <w:szCs w:val="28"/>
          <w:highlight w:val="none"/>
          <w:lang w:val="en-US" w:eastAsia="zh-CN"/>
          <w14:textFill>
            <w14:solidFill>
              <w14:schemeClr w14:val="tx1"/>
            </w14:solidFill>
          </w14:textFill>
        </w:rPr>
        <w:t>2</w:t>
      </w:r>
      <w:r>
        <w:rPr>
          <w:rFonts w:hint="eastAsia" w:ascii="宋体" w:hAnsi="宋体" w:eastAsia="宋体" w:cs="宋体"/>
          <w:b w:val="0"/>
          <w:bCs w:val="0"/>
          <w:color w:val="000000" w:themeColor="text1"/>
          <w:spacing w:val="0"/>
          <w:sz w:val="28"/>
          <w:szCs w:val="28"/>
          <w:highlight w:val="none"/>
          <w:lang w:eastAsia="zh-CN"/>
          <w14:textFill>
            <w14:solidFill>
              <w14:schemeClr w14:val="tx1"/>
            </w14:solidFill>
          </w14:textFill>
        </w:rPr>
        <w:t>）</w:t>
      </w:r>
      <w:r>
        <w:rPr>
          <w:rFonts w:hint="eastAsia" w:ascii="宋体" w:hAnsi="宋体" w:eastAsia="宋体" w:cs="宋体"/>
          <w:b w:val="0"/>
          <w:bCs w:val="0"/>
          <w:color w:val="000000" w:themeColor="text1"/>
          <w:spacing w:val="0"/>
          <w:sz w:val="28"/>
          <w:szCs w:val="28"/>
          <w:highlight w:val="none"/>
          <w14:textFill>
            <w14:solidFill>
              <w14:schemeClr w14:val="tx1"/>
            </w14:solidFill>
          </w14:textFill>
        </w:rPr>
        <w:t>乙方以书面形式向甲方提交顾问咨询服务的项目小组成员资历，并</w:t>
      </w:r>
      <w:r>
        <w:rPr>
          <w:rFonts w:hint="eastAsia" w:ascii="宋体" w:hAnsi="宋体" w:eastAsia="宋体" w:cs="宋体"/>
          <w:b w:val="0"/>
          <w:bCs w:val="0"/>
          <w:color w:val="000000" w:themeColor="text1"/>
          <w:spacing w:val="0"/>
          <w:sz w:val="28"/>
          <w:szCs w:val="28"/>
          <w:highlight w:val="none"/>
          <w:lang w:val="en-US" w:eastAsia="zh-CN"/>
          <w14:textFill>
            <w14:solidFill>
              <w14:schemeClr w14:val="tx1"/>
            </w14:solidFill>
          </w14:textFill>
        </w:rPr>
        <w:t>确保</w:t>
      </w:r>
      <w:r>
        <w:rPr>
          <w:rFonts w:hint="eastAsia" w:ascii="宋体" w:hAnsi="宋体" w:eastAsia="宋体" w:cs="宋体"/>
          <w:b w:val="0"/>
          <w:bCs w:val="0"/>
          <w:color w:val="000000" w:themeColor="text1"/>
          <w:spacing w:val="0"/>
          <w:sz w:val="28"/>
          <w:szCs w:val="28"/>
          <w:highlight w:val="none"/>
          <w14:textFill>
            <w14:solidFill>
              <w14:schemeClr w14:val="tx1"/>
            </w14:solidFill>
          </w14:textFill>
        </w:rPr>
        <w:t>该项目小组成员具有为本项目提供相关服务的能力。</w:t>
      </w:r>
    </w:p>
    <w:p>
      <w:pPr>
        <w:widowControl/>
        <w:spacing w:line="560" w:lineRule="exact"/>
        <w:ind w:firstLine="630" w:firstLineChars="225"/>
        <w:jc w:val="left"/>
        <w:rPr>
          <w:rFonts w:hint="eastAsia" w:ascii="宋体" w:hAnsi="宋体" w:eastAsia="宋体" w:cs="宋体"/>
          <w:b w:val="0"/>
          <w:bCs w:val="0"/>
          <w:color w:val="000000" w:themeColor="text1"/>
          <w:spacing w:val="0"/>
          <w:sz w:val="28"/>
          <w:szCs w:val="28"/>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0"/>
          <w:sz w:val="28"/>
          <w:szCs w:val="28"/>
          <w:highlight w:val="none"/>
          <w:lang w:eastAsia="zh-CN"/>
          <w14:textFill>
            <w14:solidFill>
              <w14:schemeClr w14:val="tx1"/>
            </w14:solidFill>
          </w14:textFill>
        </w:rPr>
        <w:t>（</w:t>
      </w:r>
      <w:r>
        <w:rPr>
          <w:rFonts w:hint="eastAsia" w:ascii="宋体" w:hAnsi="宋体" w:eastAsia="宋体" w:cs="宋体"/>
          <w:b w:val="0"/>
          <w:bCs w:val="0"/>
          <w:color w:val="000000" w:themeColor="text1"/>
          <w:spacing w:val="0"/>
          <w:sz w:val="28"/>
          <w:szCs w:val="28"/>
          <w:highlight w:val="none"/>
          <w:lang w:val="en-US" w:eastAsia="zh-CN"/>
          <w14:textFill>
            <w14:solidFill>
              <w14:schemeClr w14:val="tx1"/>
            </w14:solidFill>
          </w14:textFill>
        </w:rPr>
        <w:t>3</w:t>
      </w:r>
      <w:r>
        <w:rPr>
          <w:rFonts w:hint="eastAsia" w:ascii="宋体" w:hAnsi="宋体" w:eastAsia="宋体" w:cs="宋体"/>
          <w:b w:val="0"/>
          <w:bCs w:val="0"/>
          <w:color w:val="000000" w:themeColor="text1"/>
          <w:spacing w:val="0"/>
          <w:sz w:val="28"/>
          <w:szCs w:val="28"/>
          <w:highlight w:val="none"/>
          <w:lang w:eastAsia="zh-CN"/>
          <w14:textFill>
            <w14:solidFill>
              <w14:schemeClr w14:val="tx1"/>
            </w14:solidFill>
          </w14:textFill>
        </w:rPr>
        <w:t>）</w:t>
      </w:r>
      <w:r>
        <w:rPr>
          <w:rFonts w:hint="eastAsia" w:ascii="宋体" w:hAnsi="宋体" w:eastAsia="宋体" w:cs="宋体"/>
          <w:b w:val="0"/>
          <w:bCs w:val="0"/>
          <w:color w:val="000000" w:themeColor="text1"/>
          <w:spacing w:val="0"/>
          <w:sz w:val="28"/>
          <w:szCs w:val="28"/>
          <w:highlight w:val="none"/>
          <w14:textFill>
            <w14:solidFill>
              <w14:schemeClr w14:val="tx1"/>
            </w14:solidFill>
          </w14:textFill>
        </w:rPr>
        <w:t>乙方自收到甲方</w:t>
      </w:r>
      <w:r>
        <w:rPr>
          <w:rFonts w:hint="eastAsia" w:ascii="宋体" w:hAnsi="宋体" w:eastAsia="宋体" w:cs="宋体"/>
          <w:b w:val="0"/>
          <w:bCs w:val="0"/>
          <w:color w:val="000000" w:themeColor="text1"/>
          <w:spacing w:val="0"/>
          <w:sz w:val="28"/>
          <w:szCs w:val="28"/>
          <w:highlight w:val="none"/>
          <w:lang w:val="en-US" w:eastAsia="zh-CN"/>
          <w14:textFill>
            <w14:solidFill>
              <w14:schemeClr w14:val="tx1"/>
            </w14:solidFill>
          </w14:textFill>
        </w:rPr>
        <w:t>通知后</w:t>
      </w:r>
      <w:r>
        <w:rPr>
          <w:rFonts w:hint="eastAsia" w:ascii="宋体" w:hAnsi="宋体" w:eastAsia="宋体" w:cs="宋体"/>
          <w:b w:val="0"/>
          <w:bCs w:val="0"/>
          <w:color w:val="000000" w:themeColor="text1"/>
          <w:spacing w:val="0"/>
          <w:sz w:val="28"/>
          <w:szCs w:val="28"/>
          <w:highlight w:val="none"/>
          <w14:textFill>
            <w14:solidFill>
              <w14:schemeClr w14:val="tx1"/>
            </w14:solidFill>
          </w14:textFill>
        </w:rPr>
        <w:t>三日内，即组织顾问咨询服务项目小组到甲方办公地或项目所在地开展现场工作。</w:t>
      </w:r>
    </w:p>
    <w:p>
      <w:pPr>
        <w:widowControl/>
        <w:spacing w:line="560" w:lineRule="exact"/>
        <w:ind w:firstLine="630" w:firstLineChars="225"/>
        <w:jc w:val="left"/>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（4）乙方应按照国家及项目所在地地方政府颁发的规范、规定，并恰当地运用国际上先进科学的咨询技术，依照本合同的各项条款约定的内容为甲方提供咨询服务，并提交咨询成果。</w:t>
      </w:r>
    </w:p>
    <w:p>
      <w:pPr>
        <w:widowControl/>
        <w:spacing w:line="560" w:lineRule="exact"/>
        <w:ind w:firstLine="630" w:firstLineChars="225"/>
        <w:jc w:val="left"/>
        <w:rPr>
          <w:rFonts w:hint="eastAsia" w:ascii="宋体" w:hAnsi="宋体" w:eastAsia="宋体" w:cs="宋体"/>
          <w:b w:val="0"/>
          <w:bCs w:val="0"/>
          <w:color w:val="000000" w:themeColor="text1"/>
          <w:spacing w:val="0"/>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5</w:t>
      </w:r>
      <w:r>
        <w:rPr>
          <w:rFonts w:hint="eastAsia" w:ascii="宋体" w:hAnsi="宋体" w:eastAsia="宋体" w:cs="宋体"/>
          <w:color w:val="000000" w:themeColor="text1"/>
          <w:sz w:val="28"/>
          <w:szCs w:val="28"/>
          <w:highlight w:val="none"/>
          <w14:textFill>
            <w14:solidFill>
              <w14:schemeClr w14:val="tx1"/>
            </w14:solidFill>
          </w14:textFill>
        </w:rPr>
        <w:t>）严格控制咨询工作质量，并对咨询</w:t>
      </w:r>
      <w:r>
        <w:rPr>
          <w:rFonts w:hint="eastAsia" w:ascii="宋体" w:hAnsi="宋体" w:eastAsia="宋体" w:cs="宋体"/>
          <w:color w:val="000000" w:themeColor="text1"/>
          <w:sz w:val="28"/>
          <w:szCs w:val="28"/>
          <w:highlight w:val="none"/>
          <w:lang w:val="en-US" w:eastAsia="zh-CN"/>
          <w14:textFill>
            <w14:solidFill>
              <w14:schemeClr w14:val="tx1"/>
            </w14:solidFill>
          </w14:textFill>
        </w:rPr>
        <w:t>相关</w:t>
      </w:r>
      <w:r>
        <w:rPr>
          <w:rFonts w:hint="eastAsia" w:ascii="宋体" w:hAnsi="宋体" w:eastAsia="宋体" w:cs="宋体"/>
          <w:color w:val="000000" w:themeColor="text1"/>
          <w:sz w:val="28"/>
          <w:szCs w:val="28"/>
          <w:highlight w:val="none"/>
          <w14:textFill>
            <w14:solidFill>
              <w14:schemeClr w14:val="tx1"/>
            </w14:solidFill>
          </w14:textFill>
        </w:rPr>
        <w:t>成果文件负责。</w:t>
      </w:r>
      <w:r>
        <w:rPr>
          <w:rFonts w:hint="eastAsia" w:ascii="宋体" w:hAnsi="宋体" w:eastAsia="宋体" w:cs="宋体"/>
          <w:b w:val="0"/>
          <w:bCs w:val="0"/>
          <w:color w:val="000000" w:themeColor="text1"/>
          <w:spacing w:val="0"/>
          <w:sz w:val="28"/>
          <w:szCs w:val="28"/>
          <w:highlight w:val="none"/>
          <w14:textFill>
            <w14:solidFill>
              <w14:schemeClr w14:val="tx1"/>
            </w14:solidFill>
          </w14:textFill>
        </w:rPr>
        <w:t>乙方提交的顾问咨询报告应具有科学性、合理性、准确性及适用性</w:t>
      </w:r>
      <w:r>
        <w:rPr>
          <w:rFonts w:hint="eastAsia" w:ascii="宋体" w:hAnsi="宋体" w:eastAsia="宋体" w:cs="宋体"/>
          <w:b w:val="0"/>
          <w:bCs w:val="0"/>
          <w:color w:val="000000" w:themeColor="text1"/>
          <w:spacing w:val="0"/>
          <w:sz w:val="28"/>
          <w:szCs w:val="28"/>
          <w:highlight w:val="none"/>
          <w:lang w:eastAsia="zh-CN"/>
          <w14:textFill>
            <w14:solidFill>
              <w14:schemeClr w14:val="tx1"/>
            </w14:solidFill>
          </w14:textFill>
        </w:rPr>
        <w:t>。</w:t>
      </w:r>
    </w:p>
    <w:p>
      <w:pPr>
        <w:pStyle w:val="4"/>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6</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乙方提供的咨询成果达不到合同</w:t>
      </w:r>
      <w:r>
        <w:rPr>
          <w:rFonts w:hint="eastAsia" w:ascii="宋体" w:hAnsi="宋体" w:eastAsia="宋体" w:cs="宋体"/>
          <w:color w:val="000000" w:themeColor="text1"/>
          <w:sz w:val="28"/>
          <w:szCs w:val="28"/>
          <w:highlight w:val="none"/>
          <w:lang w:val="en-US" w:eastAsia="zh-CN"/>
          <w14:textFill>
            <w14:solidFill>
              <w14:schemeClr w14:val="tx1"/>
            </w14:solidFill>
          </w14:textFill>
        </w:rPr>
        <w:t>约</w:t>
      </w:r>
      <w:r>
        <w:rPr>
          <w:rFonts w:hint="eastAsia" w:ascii="宋体" w:hAnsi="宋体" w:eastAsia="宋体" w:cs="宋体"/>
          <w:color w:val="000000" w:themeColor="text1"/>
          <w:sz w:val="28"/>
          <w:szCs w:val="28"/>
          <w:highlight w:val="none"/>
          <w14:textFill>
            <w14:solidFill>
              <w14:schemeClr w14:val="tx1"/>
            </w14:solidFill>
          </w14:textFill>
        </w:rPr>
        <w:t>定要求的，应按照甲方的指定时间</w:t>
      </w:r>
      <w:r>
        <w:rPr>
          <w:rFonts w:hint="eastAsia" w:ascii="宋体" w:hAnsi="宋体" w:eastAsia="宋体" w:cs="宋体"/>
          <w:color w:val="000000" w:themeColor="text1"/>
          <w:sz w:val="28"/>
          <w:szCs w:val="28"/>
          <w:highlight w:val="none"/>
          <w:lang w:val="en-US" w:eastAsia="zh-CN"/>
          <w14:textFill>
            <w14:solidFill>
              <w14:schemeClr w14:val="tx1"/>
            </w14:solidFill>
          </w14:textFill>
        </w:rPr>
        <w:t>和</w:t>
      </w:r>
      <w:r>
        <w:rPr>
          <w:rFonts w:hint="eastAsia" w:ascii="宋体" w:hAnsi="宋体" w:eastAsia="宋体" w:cs="宋体"/>
          <w:color w:val="000000" w:themeColor="text1"/>
          <w:sz w:val="28"/>
          <w:szCs w:val="28"/>
          <w:highlight w:val="none"/>
          <w14:textFill>
            <w14:solidFill>
              <w14:schemeClr w14:val="tx1"/>
            </w14:solidFill>
          </w14:textFill>
        </w:rPr>
        <w:t>范围无条件完善、修改。</w:t>
      </w:r>
    </w:p>
    <w:p>
      <w:pPr>
        <w:spacing w:line="560" w:lineRule="exact"/>
        <w:ind w:firstLine="630" w:firstLineChars="225"/>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7</w:t>
      </w:r>
      <w:r>
        <w:rPr>
          <w:rFonts w:hint="eastAsia" w:ascii="宋体" w:hAnsi="宋体" w:eastAsia="宋体" w:cs="宋体"/>
          <w:color w:val="000000" w:themeColor="text1"/>
          <w:sz w:val="28"/>
          <w:szCs w:val="28"/>
          <w:highlight w:val="none"/>
          <w14:textFill>
            <w14:solidFill>
              <w14:schemeClr w14:val="tx1"/>
            </w14:solidFill>
          </w14:textFill>
        </w:rPr>
        <w:t>）对本合同所涉及的内容及甲方提供的相关资料要严格保密，未经甲方同意，不准引用或</w:t>
      </w:r>
      <w:r>
        <w:rPr>
          <w:rFonts w:hint="eastAsia" w:ascii="宋体" w:hAnsi="宋体" w:eastAsia="宋体" w:cs="宋体"/>
          <w:color w:val="000000" w:themeColor="text1"/>
          <w:sz w:val="28"/>
          <w:szCs w:val="28"/>
          <w:highlight w:val="none"/>
          <w:lang w:val="en-US" w:eastAsia="zh-CN"/>
          <w14:textFill>
            <w14:solidFill>
              <w14:schemeClr w14:val="tx1"/>
            </w14:solidFill>
          </w14:textFill>
        </w:rPr>
        <w:t>泄露</w:t>
      </w:r>
      <w:r>
        <w:rPr>
          <w:rFonts w:hint="eastAsia" w:ascii="宋体" w:hAnsi="宋体" w:eastAsia="宋体" w:cs="宋体"/>
          <w:color w:val="000000" w:themeColor="text1"/>
          <w:sz w:val="28"/>
          <w:szCs w:val="28"/>
          <w:highlight w:val="none"/>
          <w14:textFill>
            <w14:solidFill>
              <w14:schemeClr w14:val="tx1"/>
            </w14:solidFill>
          </w14:textFill>
        </w:rPr>
        <w:t>给第三方。否则，由此发生的损失和法律责任由乙方承担。</w:t>
      </w:r>
    </w:p>
    <w:p>
      <w:pPr>
        <w:spacing w:line="56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（8）未经甲方书面同意，乙方不得将最终咨询成果用于本合同以外的其他项目，或用于企业推广、广告宣传等。</w:t>
      </w:r>
    </w:p>
    <w:p>
      <w:pPr>
        <w:spacing w:line="560" w:lineRule="exact"/>
        <w:ind w:firstLine="562" w:firstLineChars="200"/>
        <w:rPr>
          <w:rFonts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第七条  项目咨询服务费用及支付方式</w:t>
      </w:r>
    </w:p>
    <w:p>
      <w:pPr>
        <w:spacing w:line="560" w:lineRule="exact"/>
        <w:ind w:firstLine="630" w:firstLineChars="225"/>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1、项目咨询服务费用</w:t>
      </w:r>
    </w:p>
    <w:p>
      <w:pPr>
        <w:spacing w:line="560" w:lineRule="exact"/>
        <w:ind w:firstLine="560" w:firstLineChars="200"/>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项目咨询服务费用为人民币</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lang w:val="en-US" w:eastAsia="zh-CN"/>
          <w14:textFill>
            <w14:solidFill>
              <w14:schemeClr w14:val="tx1"/>
            </w14:solidFill>
          </w14:textFill>
        </w:rPr>
        <w:t>整（小写：¥        元），</w:t>
      </w:r>
      <w:r>
        <w:rPr>
          <w:rFonts w:hint="eastAsia" w:ascii="宋体" w:hAnsi="宋体" w:eastAsia="宋体" w:cs="宋体"/>
          <w:color w:val="000000" w:themeColor="text1"/>
          <w:sz w:val="28"/>
          <w:szCs w:val="28"/>
          <w:highlight w:val="none"/>
          <w14:textFill>
            <w14:solidFill>
              <w14:schemeClr w14:val="tx1"/>
            </w14:solidFill>
          </w14:textFill>
        </w:rPr>
        <w:t>本合同增值税率</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none"/>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，不含税</w:t>
      </w:r>
      <w:r>
        <w:rPr>
          <w:rFonts w:hint="eastAsia" w:ascii="宋体" w:hAnsi="宋体" w:eastAsia="宋体" w:cs="宋体"/>
          <w:color w:val="000000" w:themeColor="text1"/>
          <w:sz w:val="28"/>
          <w:szCs w:val="28"/>
          <w:highlight w:val="none"/>
          <w:lang w:val="en-US" w:eastAsia="zh-CN"/>
          <w14:textFill>
            <w14:solidFill>
              <w14:schemeClr w14:val="tx1"/>
            </w14:solidFill>
          </w14:textFill>
        </w:rPr>
        <w:t>人民币：</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小写：¥      </w:t>
      </w:r>
      <w:r>
        <w:rPr>
          <w:rFonts w:hint="eastAsia" w:ascii="宋体" w:hAnsi="宋体" w:eastAsia="宋体" w:cs="宋体"/>
          <w:color w:val="000000" w:themeColor="text1"/>
          <w:sz w:val="28"/>
          <w:szCs w:val="28"/>
          <w:highlight w:val="none"/>
          <w14:textFill>
            <w14:solidFill>
              <w14:schemeClr w14:val="tx1"/>
            </w14:solidFill>
          </w14:textFill>
        </w:rPr>
        <w:t>元），税费人民币：</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小写：¥</w:t>
      </w:r>
      <w:r>
        <w:rPr>
          <w:rFonts w:hint="eastAsia" w:ascii="宋体" w:hAnsi="宋体" w:eastAsia="宋体" w:cs="宋体"/>
          <w:color w:val="000000" w:themeColor="text1"/>
          <w:sz w:val="28"/>
          <w:szCs w:val="28"/>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元）</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spacing w:line="56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上述费用已</w:t>
      </w:r>
      <w:r>
        <w:rPr>
          <w:rFonts w:hint="eastAsia" w:ascii="宋体" w:hAnsi="宋体" w:eastAsia="宋体" w:cs="宋体"/>
          <w:color w:val="000000" w:themeColor="text1"/>
          <w:sz w:val="28"/>
          <w:szCs w:val="28"/>
          <w:highlight w:val="none"/>
          <w14:textFill>
            <w14:solidFill>
              <w14:schemeClr w14:val="tx1"/>
            </w14:solidFill>
          </w14:textFill>
        </w:rPr>
        <w:t>包含</w:t>
      </w:r>
      <w:r>
        <w:rPr>
          <w:rFonts w:hint="eastAsia" w:ascii="宋体" w:hAnsi="宋体" w:eastAsia="宋体" w:cs="宋体"/>
          <w:color w:val="000000" w:themeColor="text1"/>
          <w:sz w:val="28"/>
          <w:szCs w:val="28"/>
          <w:highlight w:val="none"/>
          <w:lang w:val="en-US" w:eastAsia="zh-CN"/>
          <w14:textFill>
            <w14:solidFill>
              <w14:schemeClr w14:val="tx1"/>
            </w14:solidFill>
          </w14:textFill>
        </w:rPr>
        <w:t>乙方为履行本合同所支出的所有费用，包括但不限于</w:t>
      </w:r>
      <w:r>
        <w:rPr>
          <w:rFonts w:hint="eastAsia" w:ascii="宋体" w:hAnsi="宋体" w:eastAsia="宋体" w:cs="宋体"/>
          <w:color w:val="000000" w:themeColor="text1"/>
          <w:sz w:val="28"/>
          <w:szCs w:val="28"/>
          <w:highlight w:val="none"/>
          <w14:textFill>
            <w14:solidFill>
              <w14:schemeClr w14:val="tx1"/>
            </w14:solidFill>
          </w14:textFill>
        </w:rPr>
        <w:t>技术工作费、人工费、材料费、差旅费、管理费、设备、劳务、邮寄费、维护、保险、利润及税金、管理政策性规定费用等。</w:t>
      </w:r>
    </w:p>
    <w:p>
      <w:pPr>
        <w:spacing w:line="560" w:lineRule="exact"/>
        <w:ind w:firstLine="630" w:firstLineChars="225"/>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2、付款方式</w:t>
      </w:r>
    </w:p>
    <w:p>
      <w:pPr>
        <w:keepNext w:val="0"/>
        <w:keepLines w:val="0"/>
        <w:pageBreakBefore w:val="0"/>
        <w:widowControl/>
        <w:kinsoku/>
        <w:wordWrap/>
        <w:overflowPunct/>
        <w:topLinePunct w:val="0"/>
        <w:autoSpaceDE/>
        <w:autoSpaceDN/>
        <w:bidi w:val="0"/>
        <w:adjustRightInd/>
        <w:snapToGrid/>
        <w:spacing w:line="560" w:lineRule="exact"/>
        <w:ind w:firstLine="630" w:firstLineChars="225"/>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项目</w:t>
      </w:r>
      <w:r>
        <w:rPr>
          <w:rFonts w:hint="eastAsia" w:ascii="宋体" w:hAnsi="宋体" w:eastAsia="宋体" w:cs="宋体"/>
          <w:color w:val="000000" w:themeColor="text1"/>
          <w:sz w:val="28"/>
          <w:szCs w:val="28"/>
          <w:highlight w:val="none"/>
          <w:lang w:val="en-US" w:eastAsia="zh-CN"/>
          <w14:textFill>
            <w14:solidFill>
              <w14:schemeClr w14:val="tx1"/>
            </w14:solidFill>
          </w14:textFill>
        </w:rPr>
        <w:t>明确</w:t>
      </w:r>
      <w:r>
        <w:rPr>
          <w:rFonts w:hint="eastAsia" w:ascii="宋体" w:hAnsi="宋体" w:eastAsia="宋体" w:cs="宋体"/>
          <w:color w:val="000000" w:themeColor="text1"/>
          <w:sz w:val="28"/>
          <w:szCs w:val="28"/>
          <w:highlight w:val="none"/>
          <w:u w:val="single"/>
          <w14:textFill>
            <w14:solidFill>
              <w14:schemeClr w14:val="tx1"/>
            </w14:solidFill>
          </w14:textFill>
        </w:rPr>
        <w:t>获得</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政府专项债券相关文件</w:t>
      </w:r>
      <w:r>
        <w:rPr>
          <w:rFonts w:hint="eastAsia" w:ascii="宋体" w:hAnsi="宋体" w:eastAsia="宋体" w:cs="宋体"/>
          <w:color w:val="000000" w:themeColor="text1"/>
          <w:sz w:val="28"/>
          <w:szCs w:val="28"/>
          <w:highlight w:val="none"/>
          <w14:textFill>
            <w14:solidFill>
              <w14:schemeClr w14:val="tx1"/>
            </w14:solidFill>
          </w14:textFill>
        </w:rPr>
        <w:t>后一次付清，甲方支付款项前，乙方应按照甲方的要求，提交请款</w:t>
      </w:r>
      <w:r>
        <w:rPr>
          <w:rFonts w:hint="eastAsia" w:ascii="宋体" w:hAnsi="宋体" w:eastAsia="宋体" w:cs="宋体"/>
          <w:color w:val="000000" w:themeColor="text1"/>
          <w:sz w:val="28"/>
          <w:szCs w:val="28"/>
          <w:highlight w:val="none"/>
          <w:lang w:val="en-US" w:eastAsia="zh-CN"/>
          <w14:textFill>
            <w14:solidFill>
              <w14:schemeClr w14:val="tx1"/>
            </w14:solidFill>
          </w14:textFill>
        </w:rPr>
        <w:t>材料</w:t>
      </w:r>
      <w:r>
        <w:rPr>
          <w:rFonts w:hint="eastAsia" w:ascii="宋体" w:hAnsi="宋体" w:eastAsia="宋体" w:cs="宋体"/>
          <w:color w:val="000000" w:themeColor="text1"/>
          <w:sz w:val="28"/>
          <w:szCs w:val="28"/>
          <w:highlight w:val="none"/>
          <w14:textFill>
            <w14:solidFill>
              <w14:schemeClr w14:val="tx1"/>
            </w14:solidFill>
          </w14:textFill>
        </w:rPr>
        <w:t>及等额有效的增值税专用发票。</w:t>
      </w:r>
    </w:p>
    <w:p>
      <w:pPr>
        <w:spacing w:line="560" w:lineRule="exact"/>
        <w:ind w:firstLine="630" w:firstLineChars="225"/>
        <w:rPr>
          <w:rFonts w:hint="eastAsia"/>
          <w:highlight w:val="none"/>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如2023年度最后批次专项债券资金计划下达后该项目仍未获得政府专项债券资金支持，甲方在一个月后支付</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20%项目咨询服务费</w:t>
      </w:r>
      <w:r>
        <w:rPr>
          <w:rFonts w:hint="eastAsia" w:ascii="宋体" w:hAnsi="宋体" w:eastAsia="宋体" w:cs="宋体"/>
          <w:color w:val="000000" w:themeColor="text1"/>
          <w:sz w:val="28"/>
          <w:szCs w:val="28"/>
          <w:highlight w:val="none"/>
          <w:lang w:val="en-US" w:eastAsia="zh-CN"/>
          <w14:textFill>
            <w14:solidFill>
              <w14:schemeClr w14:val="tx1"/>
            </w14:solidFill>
          </w14:textFill>
        </w:rPr>
        <w:t>作为乙方基础劳务费，即合同履行完毕。</w:t>
      </w:r>
    </w:p>
    <w:p>
      <w:pPr>
        <w:spacing w:line="560" w:lineRule="exact"/>
        <w:ind w:firstLine="562" w:firstLineChars="200"/>
        <w:rPr>
          <w:rFonts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第</w:t>
      </w:r>
      <w:r>
        <w:rPr>
          <w:rFonts w:hint="eastAsia" w:ascii="宋体" w:hAnsi="宋体" w:eastAsia="宋体" w:cs="宋体"/>
          <w:b/>
          <w:color w:val="000000" w:themeColor="text1"/>
          <w:sz w:val="28"/>
          <w:szCs w:val="28"/>
          <w:highlight w:val="none"/>
          <w:lang w:val="en-US" w:eastAsia="zh-CN"/>
          <w14:textFill>
            <w14:solidFill>
              <w14:schemeClr w14:val="tx1"/>
            </w14:solidFill>
          </w14:textFill>
        </w:rPr>
        <w:t>八</w:t>
      </w:r>
      <w:r>
        <w:rPr>
          <w:rFonts w:hint="eastAsia" w:ascii="宋体" w:hAnsi="宋体" w:eastAsia="宋体" w:cs="宋体"/>
          <w:b/>
          <w:color w:val="000000" w:themeColor="text1"/>
          <w:sz w:val="28"/>
          <w:szCs w:val="28"/>
          <w:highlight w:val="none"/>
          <w14:textFill>
            <w14:solidFill>
              <w14:schemeClr w14:val="tx1"/>
            </w14:solidFill>
          </w14:textFill>
        </w:rPr>
        <w:t>条  违约责任</w:t>
      </w:r>
    </w:p>
    <w:p>
      <w:pPr>
        <w:overflowPunct w:val="0"/>
        <w:spacing w:line="560" w:lineRule="exact"/>
        <w:ind w:firstLine="560" w:firstLineChars="200"/>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1、乙方未按合同约定</w:t>
      </w:r>
      <w:r>
        <w:rPr>
          <w:rFonts w:hint="eastAsia" w:ascii="宋体" w:hAnsi="宋体" w:eastAsia="宋体" w:cs="宋体"/>
          <w:color w:val="000000" w:themeColor="text1"/>
          <w:sz w:val="28"/>
          <w:szCs w:val="28"/>
          <w:lang w:val="en-US" w:eastAsia="zh-CN"/>
          <w14:textFill>
            <w14:solidFill>
              <w14:schemeClr w14:val="tx1"/>
            </w14:solidFill>
          </w14:textFill>
        </w:rPr>
        <w:t>时间</w:t>
      </w:r>
      <w:r>
        <w:rPr>
          <w:rFonts w:hint="eastAsia" w:ascii="宋体" w:hAnsi="宋体" w:eastAsia="宋体" w:cs="宋体"/>
          <w:color w:val="000000" w:themeColor="text1"/>
          <w:sz w:val="28"/>
          <w:szCs w:val="28"/>
          <w14:textFill>
            <w14:solidFill>
              <w14:schemeClr w14:val="tx1"/>
            </w14:solidFill>
          </w14:textFill>
        </w:rPr>
        <w:t>提交咨询成果时，乙方从应提交日期的次日起计算，每延误一天，向甲方赔偿应收</w:t>
      </w:r>
      <w:bookmarkStart w:id="1" w:name="_Hlk113979623"/>
      <w:r>
        <w:rPr>
          <w:rFonts w:hint="eastAsia" w:ascii="宋体" w:hAnsi="宋体" w:eastAsia="宋体" w:cs="宋体"/>
          <w:color w:val="000000" w:themeColor="text1"/>
          <w:sz w:val="28"/>
          <w:szCs w:val="28"/>
          <w14:textFill>
            <w14:solidFill>
              <w14:schemeClr w14:val="tx1"/>
            </w14:solidFill>
          </w14:textFill>
        </w:rPr>
        <w:t>合同金额的</w:t>
      </w:r>
      <w:r>
        <w:rPr>
          <w:rFonts w:ascii="宋体" w:hAnsi="宋体" w:eastAsia="宋体" w:cs="宋体"/>
          <w:color w:val="000000" w:themeColor="text1"/>
          <w:sz w:val="28"/>
          <w:szCs w:val="28"/>
          <w:u w:val="single"/>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作为违约金</w:t>
      </w:r>
      <w:bookmarkEnd w:id="1"/>
      <w:r>
        <w:rPr>
          <w:rFonts w:hint="eastAsia" w:ascii="宋体" w:hAnsi="宋体" w:eastAsia="宋体" w:cs="宋体"/>
          <w:color w:val="000000" w:themeColor="text1"/>
          <w:sz w:val="28"/>
          <w:szCs w:val="28"/>
          <w14:textFill>
            <w14:solidFill>
              <w14:schemeClr w14:val="tx1"/>
            </w14:solidFill>
          </w14:textFill>
        </w:rPr>
        <w:t>，逾期超过</w:t>
      </w:r>
      <w:r>
        <w:rPr>
          <w:rFonts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14:textFill>
            <w14:solidFill>
              <w14:schemeClr w14:val="tx1"/>
            </w14:solidFill>
          </w14:textFill>
        </w:rPr>
        <w:t>日的，甲方有权解除合同并拒绝向乙方支付任何费用，乙方已收款项退回甲方。</w:t>
      </w:r>
    </w:p>
    <w:p>
      <w:pPr>
        <w:overflowPunct w:val="0"/>
        <w:spacing w:line="560" w:lineRule="exact"/>
        <w:ind w:firstLine="560" w:firstLineChars="200"/>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2、乙方故意或重大过失，提供错误或不合格信息而导致甲方损失的，</w:t>
      </w:r>
      <w:r>
        <w:rPr>
          <w:rFonts w:hint="eastAsia" w:ascii="宋体" w:hAnsi="宋体" w:eastAsia="宋体" w:cs="宋体"/>
          <w:color w:val="000000" w:themeColor="text1"/>
          <w:sz w:val="28"/>
          <w:szCs w:val="28"/>
          <w:lang w:val="en-US" w:eastAsia="zh-CN"/>
          <w14:textFill>
            <w14:solidFill>
              <w14:schemeClr w14:val="tx1"/>
            </w14:solidFill>
          </w14:textFill>
        </w:rPr>
        <w:t>甲方有权解除合同，</w:t>
      </w:r>
      <w:r>
        <w:rPr>
          <w:rFonts w:hint="eastAsia" w:ascii="宋体" w:hAnsi="宋体" w:eastAsia="宋体" w:cs="宋体"/>
          <w:color w:val="000000" w:themeColor="text1"/>
          <w:sz w:val="28"/>
          <w:szCs w:val="28"/>
          <w14:textFill>
            <w14:solidFill>
              <w14:schemeClr w14:val="tx1"/>
            </w14:solidFill>
          </w14:textFill>
        </w:rPr>
        <w:t>乙方有责任采取补救措施，并按实际情况赔偿甲方因此而造成的直接损失，同时，向甲方赔偿该合同金额的</w:t>
      </w:r>
      <w:r>
        <w:rPr>
          <w:rFonts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14:textFill>
            <w14:solidFill>
              <w14:schemeClr w14:val="tx1"/>
            </w14:solidFill>
          </w14:textFill>
        </w:rPr>
        <w:t>作为违约金。</w:t>
      </w:r>
    </w:p>
    <w:p>
      <w:pPr>
        <w:overflowPunct w:val="0"/>
        <w:spacing w:line="560" w:lineRule="exact"/>
        <w:ind w:firstLine="560" w:firstLineChars="200"/>
        <w:textAlignment w:val="top"/>
        <w:rPr>
          <w:rFonts w:ascii="宋体" w:hAnsi="宋体" w:eastAsia="宋体" w:cs="宋体"/>
          <w:b w:val="0"/>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3、乙方违反本合同约定，甲方有权解除合同，乙方应返还已收取的咨询费用，并另行支付合同咨询总费用</w:t>
      </w:r>
      <w:r>
        <w:rPr>
          <w:rFonts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14:textFill>
            <w14:solidFill>
              <w14:schemeClr w14:val="tx1"/>
            </w14:solidFill>
          </w14:textFill>
        </w:rPr>
        <w:t>%的违约金，同时</w:t>
      </w:r>
      <w:r>
        <w:rPr>
          <w:rFonts w:hint="eastAsia" w:ascii="宋体" w:hAnsi="宋体" w:eastAsia="宋体" w:cs="宋体"/>
          <w:color w:val="000000" w:themeColor="text1"/>
          <w:sz w:val="28"/>
          <w:szCs w:val="28"/>
          <w:lang w:val="en-US" w:eastAsia="zh-CN"/>
          <w14:textFill>
            <w14:solidFill>
              <w14:schemeClr w14:val="tx1"/>
            </w14:solidFill>
          </w14:textFill>
        </w:rPr>
        <w:t>承担</w:t>
      </w:r>
      <w:r>
        <w:rPr>
          <w:rFonts w:hint="eastAsia" w:ascii="宋体" w:hAnsi="宋体" w:eastAsia="宋体" w:cs="宋体"/>
          <w:color w:val="000000" w:themeColor="text1"/>
          <w:sz w:val="28"/>
          <w:szCs w:val="28"/>
          <w14:textFill>
            <w14:solidFill>
              <w14:schemeClr w14:val="tx1"/>
            </w14:solidFill>
          </w14:textFill>
        </w:rPr>
        <w:t>甲方因维权所产生的</w:t>
      </w:r>
      <w:r>
        <w:rPr>
          <w:rFonts w:hint="eastAsia" w:ascii="宋体" w:hAnsi="宋体" w:eastAsia="宋体" w:cs="宋体"/>
          <w:color w:val="000000" w:themeColor="text1"/>
          <w:sz w:val="28"/>
          <w:szCs w:val="28"/>
          <w:lang w:val="en-US" w:eastAsia="zh-CN"/>
          <w14:textFill>
            <w14:solidFill>
              <w14:schemeClr w14:val="tx1"/>
            </w14:solidFill>
          </w14:textFill>
        </w:rPr>
        <w:t>全部费用，</w:t>
      </w:r>
      <w:r>
        <w:rPr>
          <w:rFonts w:hint="eastAsia" w:ascii="宋体" w:hAnsi="宋体" w:eastAsia="宋体" w:cs="宋体"/>
          <w:color w:val="000000" w:themeColor="text1"/>
          <w:sz w:val="28"/>
          <w:szCs w:val="28"/>
          <w14:textFill>
            <w14:solidFill>
              <w14:schemeClr w14:val="tx1"/>
            </w14:solidFill>
          </w14:textFill>
        </w:rPr>
        <w:t>包括但不限于诉讼费、保全费、保全保险费、鉴定费、律师费、公告费等。</w:t>
      </w:r>
    </w:p>
    <w:p>
      <w:pPr>
        <w:spacing w:line="560" w:lineRule="exact"/>
        <w:ind w:firstLine="562" w:firstLineChars="200"/>
        <w:rPr>
          <w:rFonts w:hint="default"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第九条   争议解决</w:t>
      </w:r>
    </w:p>
    <w:p>
      <w:pPr>
        <w:spacing w:line="560" w:lineRule="exact"/>
        <w:ind w:firstLine="560" w:firstLineChars="200"/>
        <w:rPr>
          <w:rFonts w:hint="default"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val="en-US" w:eastAsia="zh-CN"/>
          <w14:textFill>
            <w14:solidFill>
              <w14:schemeClr w14:val="tx1"/>
            </w14:solidFill>
          </w14:textFill>
        </w:rPr>
        <w:t>双方因履行本协议所产生的纠纷，应协商解决，协商不成，任一方可向甲方所在地法院起诉。</w:t>
      </w:r>
    </w:p>
    <w:p>
      <w:pPr>
        <w:spacing w:line="56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w:t>
      </w:r>
      <w:r>
        <w:rPr>
          <w:rFonts w:hint="eastAsia" w:ascii="宋体" w:hAnsi="宋体" w:eastAsia="宋体" w:cs="宋体"/>
          <w:b/>
          <w:color w:val="000000" w:themeColor="text1"/>
          <w:sz w:val="28"/>
          <w:szCs w:val="28"/>
          <w:lang w:val="en-US" w:eastAsia="zh-CN"/>
          <w14:textFill>
            <w14:solidFill>
              <w14:schemeClr w14:val="tx1"/>
            </w14:solidFill>
          </w14:textFill>
        </w:rPr>
        <w:t>十</w:t>
      </w:r>
      <w:r>
        <w:rPr>
          <w:rFonts w:hint="eastAsia" w:ascii="宋体" w:hAnsi="宋体" w:eastAsia="宋体" w:cs="宋体"/>
          <w:b/>
          <w:color w:val="000000" w:themeColor="text1"/>
          <w:sz w:val="28"/>
          <w:szCs w:val="28"/>
          <w14:textFill>
            <w14:solidFill>
              <w14:schemeClr w14:val="tx1"/>
            </w14:solidFill>
          </w14:textFill>
        </w:rPr>
        <w:t xml:space="preserve">条 </w:t>
      </w:r>
      <w:r>
        <w:rPr>
          <w:rFonts w:ascii="宋体" w:hAnsi="宋体" w:eastAsia="宋体" w:cs="宋体"/>
          <w:b/>
          <w:color w:val="000000" w:themeColor="text1"/>
          <w:sz w:val="28"/>
          <w:szCs w:val="28"/>
          <w14:textFill>
            <w14:solidFill>
              <w14:schemeClr w14:val="tx1"/>
            </w14:solidFill>
          </w14:textFill>
        </w:rPr>
        <w:t xml:space="preserve"> </w:t>
      </w:r>
      <w:r>
        <w:rPr>
          <w:rFonts w:hint="eastAsia" w:ascii="宋体" w:hAnsi="宋体" w:eastAsia="宋体" w:cs="宋体"/>
          <w:b/>
          <w:color w:val="000000" w:themeColor="text1"/>
          <w:sz w:val="28"/>
          <w:szCs w:val="28"/>
          <w14:textFill>
            <w14:solidFill>
              <w14:schemeClr w14:val="tx1"/>
            </w14:solidFill>
          </w14:textFill>
        </w:rPr>
        <w:t>其他</w:t>
      </w:r>
    </w:p>
    <w:p>
      <w:pPr>
        <w:overflowPunct w:val="0"/>
        <w:spacing w:line="560" w:lineRule="exact"/>
        <w:ind w:firstLine="560" w:firstLineChars="200"/>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2、本合同经双方法定代表</w:t>
      </w:r>
      <w:r>
        <w:rPr>
          <w:rFonts w:hint="eastAsia" w:ascii="宋体" w:hAnsi="宋体" w:eastAsia="宋体" w:cs="宋体"/>
          <w:color w:val="000000" w:themeColor="text1"/>
          <w:sz w:val="28"/>
          <w:szCs w:val="28"/>
          <w:lang w:val="en-US" w:eastAsia="zh-CN"/>
          <w14:textFill>
            <w14:solidFill>
              <w14:schemeClr w14:val="tx1"/>
            </w14:solidFill>
          </w14:textFill>
        </w:rPr>
        <w:t>人</w:t>
      </w:r>
      <w:r>
        <w:rPr>
          <w:rFonts w:hint="eastAsia" w:ascii="宋体" w:hAnsi="宋体" w:eastAsia="宋体" w:cs="宋体"/>
          <w:color w:val="000000" w:themeColor="text1"/>
          <w:sz w:val="28"/>
          <w:szCs w:val="28"/>
          <w14:textFill>
            <w14:solidFill>
              <w14:schemeClr w14:val="tx1"/>
            </w14:solidFill>
          </w14:textFill>
        </w:rPr>
        <w:t>或委托代表签署，并加盖单位公章后，即发生法律效力。</w:t>
      </w:r>
    </w:p>
    <w:p>
      <w:pPr>
        <w:overflowPunct w:val="0"/>
        <w:spacing w:line="560" w:lineRule="exact"/>
        <w:ind w:firstLine="560" w:firstLineChars="200"/>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3、本合同一式肆份，甲、乙双方各执</w:t>
      </w:r>
      <w:r>
        <w:rPr>
          <w:rFonts w:hint="eastAsia" w:ascii="宋体" w:hAnsi="宋体" w:eastAsia="宋体" w:cs="宋体"/>
          <w:color w:val="000000" w:themeColor="text1"/>
          <w:sz w:val="28"/>
          <w:szCs w:val="28"/>
          <w:u w:val="single"/>
          <w14:textFill>
            <w14:solidFill>
              <w14:schemeClr w14:val="tx1"/>
            </w14:solidFill>
          </w14:textFill>
        </w:rPr>
        <w:t>贰</w:t>
      </w:r>
      <w:r>
        <w:rPr>
          <w:rFonts w:hint="eastAsia" w:ascii="宋体" w:hAnsi="宋体" w:eastAsia="宋体" w:cs="宋体"/>
          <w:color w:val="000000" w:themeColor="text1"/>
          <w:sz w:val="28"/>
          <w:szCs w:val="28"/>
          <w14:textFill>
            <w14:solidFill>
              <w14:schemeClr w14:val="tx1"/>
            </w14:solidFill>
          </w14:textFill>
        </w:rPr>
        <w:t>份</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具有同等法律效力</w:t>
      </w:r>
      <w:r>
        <w:rPr>
          <w:rFonts w:hint="eastAsia" w:ascii="宋体" w:hAnsi="宋体" w:eastAsia="宋体" w:cs="宋体"/>
          <w:color w:val="000000" w:themeColor="text1"/>
          <w:sz w:val="28"/>
          <w:szCs w:val="28"/>
          <w14:textFill>
            <w14:solidFill>
              <w14:schemeClr w14:val="tx1"/>
            </w14:solidFill>
          </w14:textFill>
        </w:rPr>
        <w:t>。</w:t>
      </w:r>
    </w:p>
    <w:p>
      <w:pPr>
        <w:overflowPunct/>
        <w:spacing w:line="560" w:lineRule="exact"/>
        <w:ind w:right="0" w:rightChars="0"/>
        <w:jc w:val="left"/>
        <w:textAlignment w:val="auto"/>
        <w:rPr>
          <w:rFonts w:hint="eastAsia" w:hAnsi="宋体"/>
          <w:color w:val="000000" w:themeColor="text1"/>
          <w:sz w:val="24"/>
          <w14:textFill>
            <w14:solidFill>
              <w14:schemeClr w14:val="tx1"/>
            </w14:solidFill>
          </w14:textFill>
        </w:rPr>
      </w:pPr>
      <w:r>
        <w:rPr>
          <w:rFonts w:hint="eastAsia" w:hAnsi="宋体"/>
          <w:strike/>
          <w:color w:val="000000" w:themeColor="text1"/>
          <w:sz w:val="28"/>
          <w:szCs w:val="28"/>
          <w14:textFill>
            <w14:solidFill>
              <w14:schemeClr w14:val="tx1"/>
            </w14:solidFill>
          </w14:textFill>
        </w:rPr>
        <w:t xml:space="preserve">                         </w:t>
      </w:r>
      <w:r>
        <w:rPr>
          <w:rFonts w:hint="eastAsia" w:hAnsi="宋体"/>
          <w:color w:val="000000" w:themeColor="text1"/>
          <w:sz w:val="28"/>
          <w:szCs w:val="28"/>
          <w14:textFill>
            <w14:solidFill>
              <w14:schemeClr w14:val="tx1"/>
            </w14:solidFill>
          </w14:textFill>
        </w:rPr>
        <w:t>以下无正文</w:t>
      </w:r>
      <w:r>
        <w:rPr>
          <w:rFonts w:hint="eastAsia" w:hAnsi="宋体"/>
          <w:strike/>
          <w:color w:val="000000" w:themeColor="text1"/>
          <w:sz w:val="28"/>
          <w:szCs w:val="28"/>
          <w14:textFill>
            <w14:solidFill>
              <w14:schemeClr w14:val="tx1"/>
            </w14:solidFill>
          </w14:textFill>
        </w:rPr>
        <w:t xml:space="preserve">                            </w:t>
      </w:r>
    </w:p>
    <w:p>
      <w:pPr>
        <w:pStyle w:val="4"/>
        <w:jc w:val="both"/>
        <w:rPr>
          <w:rFonts w:hint="eastAsia" w:hAnsi="宋体"/>
          <w:color w:val="000000" w:themeColor="text1"/>
          <w:sz w:val="24"/>
          <w14:textFill>
            <w14:solidFill>
              <w14:schemeClr w14:val="tx1"/>
            </w14:solidFill>
          </w14:textFill>
        </w:rPr>
      </w:pPr>
    </w:p>
    <w:p>
      <w:pPr>
        <w:pStyle w:val="4"/>
        <w:jc w:val="both"/>
        <w:rPr>
          <w:rFonts w:hint="eastAsia" w:hAnsi="宋体"/>
          <w:color w:val="000000" w:themeColor="text1"/>
          <w:sz w:val="24"/>
          <w14:textFill>
            <w14:solidFill>
              <w14:schemeClr w14:val="tx1"/>
            </w14:solidFill>
          </w14:textFill>
        </w:rPr>
      </w:pPr>
    </w:p>
    <w:p>
      <w:pPr>
        <w:pStyle w:val="5"/>
        <w:rPr>
          <w:rFonts w:hint="eastAsia" w:hAnsi="宋体"/>
          <w:color w:val="000000" w:themeColor="text1"/>
          <w:sz w:val="24"/>
          <w14:textFill>
            <w14:solidFill>
              <w14:schemeClr w14:val="tx1"/>
            </w14:solidFill>
          </w14:textFill>
        </w:rPr>
      </w:pPr>
    </w:p>
    <w:p>
      <w:pPr>
        <w:rPr>
          <w:rFonts w:hint="eastAsia" w:hAnsi="宋体"/>
          <w:color w:val="000000" w:themeColor="text1"/>
          <w:sz w:val="24"/>
          <w14:textFill>
            <w14:solidFill>
              <w14:schemeClr w14:val="tx1"/>
            </w14:solidFill>
          </w14:textFill>
        </w:rPr>
      </w:pPr>
    </w:p>
    <w:p>
      <w:pPr>
        <w:pStyle w:val="2"/>
        <w:rPr>
          <w:rFonts w:hint="eastAsia" w:hAnsi="宋体"/>
          <w:color w:val="000000" w:themeColor="text1"/>
          <w:sz w:val="24"/>
          <w14:textFill>
            <w14:solidFill>
              <w14:schemeClr w14:val="tx1"/>
            </w14:solidFill>
          </w14:textFill>
        </w:rPr>
      </w:pPr>
    </w:p>
    <w:p>
      <w:pPr>
        <w:pStyle w:val="2"/>
        <w:rPr>
          <w:rFonts w:hint="eastAsia" w:hAnsi="宋体"/>
          <w:color w:val="000000" w:themeColor="text1"/>
          <w:sz w:val="24"/>
          <w14:textFill>
            <w14:solidFill>
              <w14:schemeClr w14:val="tx1"/>
            </w14:solidFill>
          </w14:textFill>
        </w:rPr>
      </w:pPr>
    </w:p>
    <w:p>
      <w:pPr>
        <w:pStyle w:val="2"/>
        <w:rPr>
          <w:rFonts w:hint="eastAsia" w:hAnsi="宋体"/>
          <w:color w:val="000000" w:themeColor="text1"/>
          <w:sz w:val="24"/>
          <w14:textFill>
            <w14:solidFill>
              <w14:schemeClr w14:val="tx1"/>
            </w14:solidFill>
          </w14:textFill>
        </w:rPr>
      </w:pPr>
    </w:p>
    <w:p>
      <w:pPr>
        <w:pStyle w:val="2"/>
        <w:rPr>
          <w:rFonts w:hint="eastAsia" w:hAnsi="宋体"/>
          <w:color w:val="000000" w:themeColor="text1"/>
          <w:sz w:val="24"/>
          <w14:textFill>
            <w14:solidFill>
              <w14:schemeClr w14:val="tx1"/>
            </w14:solidFill>
          </w14:textFill>
        </w:rPr>
      </w:pPr>
    </w:p>
    <w:p>
      <w:pPr>
        <w:pStyle w:val="2"/>
        <w:rPr>
          <w:rFonts w:hint="eastAsia" w:hAnsi="宋体"/>
          <w:color w:val="000000" w:themeColor="text1"/>
          <w:sz w:val="24"/>
          <w14:textFill>
            <w14:solidFill>
              <w14:schemeClr w14:val="tx1"/>
            </w14:solidFill>
          </w14:textFill>
        </w:rPr>
      </w:pPr>
    </w:p>
    <w:p>
      <w:pPr>
        <w:pStyle w:val="2"/>
        <w:rPr>
          <w:rFonts w:hint="eastAsia" w:hAnsi="宋体"/>
          <w:color w:val="000000" w:themeColor="text1"/>
          <w:sz w:val="24"/>
          <w14:textFill>
            <w14:solidFill>
              <w14:schemeClr w14:val="tx1"/>
            </w14:solidFill>
          </w14:textFill>
        </w:rPr>
      </w:pPr>
    </w:p>
    <w:p>
      <w:pPr>
        <w:pStyle w:val="2"/>
        <w:rPr>
          <w:rFonts w:hint="eastAsia" w:hAnsi="宋体"/>
          <w:color w:val="000000" w:themeColor="text1"/>
          <w:sz w:val="24"/>
          <w14:textFill>
            <w14:solidFill>
              <w14:schemeClr w14:val="tx1"/>
            </w14:solidFill>
          </w14:textFill>
        </w:rPr>
      </w:pPr>
    </w:p>
    <w:p>
      <w:pPr>
        <w:pStyle w:val="2"/>
        <w:rPr>
          <w:rFonts w:hint="eastAsia" w:hAnsi="宋体"/>
          <w:color w:val="000000" w:themeColor="text1"/>
          <w:sz w:val="24"/>
          <w14:textFill>
            <w14:solidFill>
              <w14:schemeClr w14:val="tx1"/>
            </w14:solidFill>
          </w14:textFill>
        </w:rPr>
      </w:pPr>
    </w:p>
    <w:p>
      <w:pPr>
        <w:pStyle w:val="2"/>
        <w:rPr>
          <w:rFonts w:hint="eastAsia" w:hAnsi="宋体"/>
          <w:color w:val="000000" w:themeColor="text1"/>
          <w:sz w:val="24"/>
          <w14:textFill>
            <w14:solidFill>
              <w14:schemeClr w14:val="tx1"/>
            </w14:solidFill>
          </w14:textFill>
        </w:rPr>
      </w:pPr>
    </w:p>
    <w:p>
      <w:pPr>
        <w:pStyle w:val="2"/>
        <w:rPr>
          <w:rFonts w:hint="eastAsia" w:hAnsi="宋体"/>
          <w:color w:val="000000" w:themeColor="text1"/>
          <w:sz w:val="24"/>
          <w14:textFill>
            <w14:solidFill>
              <w14:schemeClr w14:val="tx1"/>
            </w14:solidFill>
          </w14:textFill>
        </w:rPr>
      </w:pPr>
    </w:p>
    <w:p>
      <w:pPr>
        <w:pStyle w:val="2"/>
        <w:rPr>
          <w:rFonts w:hint="eastAsia" w:hAnsi="宋体"/>
          <w:color w:val="000000" w:themeColor="text1"/>
          <w:sz w:val="24"/>
          <w14:textFill>
            <w14:solidFill>
              <w14:schemeClr w14:val="tx1"/>
            </w14:solidFill>
          </w14:textFill>
        </w:rPr>
      </w:pPr>
    </w:p>
    <w:p>
      <w:pPr>
        <w:pStyle w:val="2"/>
        <w:rPr>
          <w:rFonts w:hint="eastAsia" w:hAnsi="宋体"/>
          <w:color w:val="000000" w:themeColor="text1"/>
          <w:sz w:val="24"/>
          <w14:textFill>
            <w14:solidFill>
              <w14:schemeClr w14:val="tx1"/>
            </w14:solidFill>
          </w14:textFill>
        </w:rPr>
      </w:pPr>
    </w:p>
    <w:p>
      <w:pPr>
        <w:pStyle w:val="2"/>
        <w:rPr>
          <w:rFonts w:hint="eastAsia" w:hAnsi="宋体"/>
          <w:color w:val="000000" w:themeColor="text1"/>
          <w:sz w:val="24"/>
          <w14:textFill>
            <w14:solidFill>
              <w14:schemeClr w14:val="tx1"/>
            </w14:solidFill>
          </w14:textFill>
        </w:rPr>
      </w:pPr>
    </w:p>
    <w:p>
      <w:pPr>
        <w:pStyle w:val="2"/>
        <w:rPr>
          <w:rFonts w:hint="eastAsia" w:hAnsi="宋体"/>
          <w:color w:val="000000" w:themeColor="text1"/>
          <w:sz w:val="24"/>
          <w14:textFill>
            <w14:solidFill>
              <w14:schemeClr w14:val="tx1"/>
            </w14:solidFill>
          </w14:textFill>
        </w:rPr>
      </w:pPr>
    </w:p>
    <w:p>
      <w:pPr>
        <w:pStyle w:val="2"/>
        <w:rPr>
          <w:rFonts w:hint="eastAsia" w:hAnsi="宋体"/>
          <w:color w:val="000000" w:themeColor="text1"/>
          <w:sz w:val="24"/>
          <w14:textFill>
            <w14:solidFill>
              <w14:schemeClr w14:val="tx1"/>
            </w14:solidFill>
          </w14:textFill>
        </w:rPr>
      </w:pPr>
    </w:p>
    <w:p>
      <w:pPr>
        <w:overflowPunct w:val="0"/>
        <w:spacing w:line="440" w:lineRule="exact"/>
        <w:ind w:right="29" w:rightChars="14"/>
        <w:jc w:val="center"/>
        <w:textAlignment w:val="top"/>
        <w:rPr>
          <w:sz w:val="28"/>
          <w:szCs w:val="28"/>
        </w:rPr>
      </w:pPr>
      <w:r>
        <w:rPr>
          <w:rFonts w:hint="eastAsia" w:hAnsi="宋体"/>
          <w:color w:val="000000" w:themeColor="text1"/>
          <w:sz w:val="28"/>
          <w:szCs w:val="28"/>
          <w14:textFill>
            <w14:solidFill>
              <w14:schemeClr w14:val="tx1"/>
            </w14:solidFill>
          </w14:textFill>
        </w:rPr>
        <w:t>（本页为签章页）</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51"/>
        <w:gridCol w:w="44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5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甲方名称：河池市</w:t>
            </w:r>
            <w:r>
              <w:rPr>
                <w:rFonts w:hint="eastAsia" w:asciiTheme="minorEastAsia" w:hAnsiTheme="minorEastAsia" w:cstheme="minorEastAsia"/>
                <w:sz w:val="28"/>
                <w:szCs w:val="28"/>
                <w:lang w:val="en-US" w:eastAsia="zh-CN"/>
              </w:rPr>
              <w:t>城乡建设投资集团</w:t>
            </w:r>
            <w:r>
              <w:rPr>
                <w:rFonts w:hint="eastAsia" w:asciiTheme="minorEastAsia" w:hAnsiTheme="minorEastAsia" w:cstheme="minorEastAsia"/>
                <w:sz w:val="28"/>
                <w:szCs w:val="28"/>
              </w:rPr>
              <w:t>有限公司（盖章）</w:t>
            </w:r>
          </w:p>
        </w:tc>
        <w:tc>
          <w:tcPr>
            <w:tcW w:w="4457" w:type="dxa"/>
            <w:tcBorders>
              <w:top w:val="single" w:color="auto" w:sz="4" w:space="0"/>
              <w:left w:val="single" w:color="auto" w:sz="4" w:space="0"/>
              <w:bottom w:val="single" w:color="auto" w:sz="4" w:space="0"/>
              <w:right w:val="single" w:color="auto" w:sz="4" w:space="0"/>
            </w:tcBorders>
          </w:tcPr>
          <w:p>
            <w:pPr>
              <w:spacing w:line="360" w:lineRule="auto"/>
              <w:rPr>
                <w:sz w:val="28"/>
                <w:szCs w:val="28"/>
              </w:rPr>
            </w:pPr>
            <w:r>
              <w:rPr>
                <w:rFonts w:hint="eastAsia" w:asciiTheme="minorEastAsia" w:hAnsiTheme="minorEastAsia" w:cstheme="minorEastAsia"/>
                <w:sz w:val="28"/>
                <w:szCs w:val="28"/>
              </w:rPr>
              <w:t>乙方名称：</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5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w:t>
            </w:r>
          </w:p>
        </w:tc>
        <w:tc>
          <w:tcPr>
            <w:tcW w:w="445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5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委托代理人：</w:t>
            </w:r>
          </w:p>
        </w:tc>
        <w:tc>
          <w:tcPr>
            <w:tcW w:w="445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5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地    址：河池市金城江区金碧路25号</w:t>
            </w:r>
          </w:p>
        </w:tc>
        <w:tc>
          <w:tcPr>
            <w:tcW w:w="445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地    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5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邮政编码：547000 </w:t>
            </w:r>
          </w:p>
        </w:tc>
        <w:tc>
          <w:tcPr>
            <w:tcW w:w="4457" w:type="dxa"/>
            <w:tcBorders>
              <w:top w:val="single" w:color="auto" w:sz="4" w:space="0"/>
              <w:left w:val="single" w:color="auto" w:sz="4" w:space="0"/>
              <w:bottom w:val="single" w:color="auto" w:sz="4" w:space="0"/>
              <w:right w:val="single" w:color="auto" w:sz="4" w:space="0"/>
            </w:tcBorders>
          </w:tcPr>
          <w:p>
            <w:pPr>
              <w:spacing w:line="360" w:lineRule="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邮政编码：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51" w:type="dxa"/>
            <w:tcBorders>
              <w:top w:val="single" w:color="auto" w:sz="4" w:space="0"/>
              <w:left w:val="single" w:color="auto" w:sz="4" w:space="0"/>
              <w:bottom w:val="single" w:color="auto" w:sz="4" w:space="0"/>
              <w:right w:val="single" w:color="auto" w:sz="4" w:space="0"/>
            </w:tcBorders>
          </w:tcPr>
          <w:p>
            <w:pPr>
              <w:spacing w:line="360" w:lineRule="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电    话：0778</w:t>
            </w:r>
            <w:r>
              <w:rPr>
                <w:rFonts w:hint="eastAsia" w:asciiTheme="minorEastAsia" w:hAnsiTheme="minorEastAsia" w:cstheme="minorEastAsia"/>
                <w:sz w:val="28"/>
                <w:szCs w:val="28"/>
                <w:lang w:val="en-US" w:eastAsia="zh-CN"/>
              </w:rPr>
              <w:t>2296550</w:t>
            </w:r>
          </w:p>
        </w:tc>
        <w:tc>
          <w:tcPr>
            <w:tcW w:w="445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电    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5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经 办 人：</w:t>
            </w:r>
          </w:p>
        </w:tc>
        <w:tc>
          <w:tcPr>
            <w:tcW w:w="445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经 办 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5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开户名称：河池市</w:t>
            </w:r>
            <w:r>
              <w:rPr>
                <w:rFonts w:hint="eastAsia" w:asciiTheme="minorEastAsia" w:hAnsiTheme="minorEastAsia" w:cstheme="minorEastAsia"/>
                <w:sz w:val="28"/>
                <w:szCs w:val="28"/>
                <w:lang w:val="en-US" w:eastAsia="zh-CN"/>
              </w:rPr>
              <w:t>城乡建设投资集团</w:t>
            </w:r>
            <w:r>
              <w:rPr>
                <w:rFonts w:hint="eastAsia" w:asciiTheme="minorEastAsia" w:hAnsiTheme="minorEastAsia" w:cstheme="minorEastAsia"/>
                <w:sz w:val="28"/>
                <w:szCs w:val="28"/>
              </w:rPr>
              <w:t>有限公司</w:t>
            </w:r>
          </w:p>
        </w:tc>
        <w:tc>
          <w:tcPr>
            <w:tcW w:w="445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开户名称：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51" w:type="dxa"/>
            <w:tcBorders>
              <w:top w:val="single" w:color="auto" w:sz="4" w:space="0"/>
              <w:left w:val="single" w:color="auto" w:sz="4" w:space="0"/>
              <w:bottom w:val="single" w:color="auto" w:sz="4" w:space="0"/>
              <w:right w:val="single" w:color="auto" w:sz="4" w:space="0"/>
            </w:tcBorders>
          </w:tcPr>
          <w:p>
            <w:pPr>
              <w:spacing w:line="360" w:lineRule="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开户银行：</w:t>
            </w:r>
            <w:r>
              <w:rPr>
                <w:rFonts w:hint="eastAsia" w:asciiTheme="minorEastAsia" w:hAnsiTheme="minorEastAsia" w:cstheme="minorEastAsia"/>
                <w:sz w:val="28"/>
                <w:szCs w:val="28"/>
                <w:lang w:val="en-US" w:eastAsia="zh-CN"/>
              </w:rPr>
              <w:t>柳州银行股份有限公司河池分行</w:t>
            </w:r>
          </w:p>
        </w:tc>
        <w:tc>
          <w:tcPr>
            <w:tcW w:w="445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51" w:type="dxa"/>
            <w:tcBorders>
              <w:top w:val="single" w:color="auto" w:sz="4" w:space="0"/>
              <w:left w:val="single" w:color="auto" w:sz="4" w:space="0"/>
              <w:bottom w:val="single" w:color="auto" w:sz="4" w:space="0"/>
              <w:right w:val="single" w:color="auto" w:sz="4" w:space="0"/>
            </w:tcBorders>
          </w:tcPr>
          <w:p>
            <w:pPr>
              <w:spacing w:line="360" w:lineRule="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银行</w:t>
            </w:r>
            <w:r>
              <w:rPr>
                <w:rFonts w:hint="eastAsia" w:asciiTheme="minorEastAsia" w:hAnsiTheme="minorEastAsia" w:cstheme="minorEastAsia"/>
                <w:sz w:val="28"/>
                <w:szCs w:val="28"/>
                <w:lang w:val="en-US" w:eastAsia="zh-CN"/>
              </w:rPr>
              <w:t>账</w:t>
            </w:r>
            <w:r>
              <w:rPr>
                <w:rFonts w:hint="eastAsia" w:asciiTheme="minorEastAsia" w:hAnsiTheme="minorEastAsia" w:cstheme="minorEastAsia"/>
                <w:sz w:val="28"/>
                <w:szCs w:val="28"/>
              </w:rPr>
              <w:t>号：</w:t>
            </w:r>
            <w:r>
              <w:rPr>
                <w:rFonts w:hint="eastAsia" w:asciiTheme="minorEastAsia" w:hAnsiTheme="minorEastAsia" w:cstheme="minorEastAsia"/>
                <w:sz w:val="28"/>
                <w:szCs w:val="28"/>
                <w:lang w:val="en-US" w:eastAsia="zh-CN"/>
              </w:rPr>
              <w:t>7300 0500 0000 0001 4504</w:t>
            </w:r>
          </w:p>
        </w:tc>
        <w:tc>
          <w:tcPr>
            <w:tcW w:w="445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银行</w:t>
            </w:r>
            <w:r>
              <w:rPr>
                <w:rFonts w:hint="eastAsia" w:asciiTheme="minorEastAsia" w:hAnsiTheme="minorEastAsia" w:cstheme="minorEastAsia"/>
                <w:sz w:val="28"/>
                <w:szCs w:val="28"/>
                <w:lang w:eastAsia="zh-CN"/>
              </w:rPr>
              <w:t>账</w:t>
            </w:r>
            <w:r>
              <w:rPr>
                <w:rFonts w:hint="eastAsia" w:asciiTheme="minorEastAsia" w:hAnsiTheme="minorEastAsia" w:cstheme="minorEastAsia"/>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atLeast"/>
          <w:jc w:val="center"/>
        </w:trPr>
        <w:tc>
          <w:tcPr>
            <w:tcW w:w="4451" w:type="dxa"/>
            <w:tcBorders>
              <w:top w:val="single" w:color="auto" w:sz="4" w:space="0"/>
              <w:left w:val="single" w:color="auto" w:sz="4" w:space="0"/>
              <w:bottom w:val="single" w:color="auto" w:sz="4" w:space="0"/>
              <w:right w:val="single" w:color="auto" w:sz="4" w:space="0"/>
            </w:tcBorders>
          </w:tcPr>
          <w:p>
            <w:pPr>
              <w:spacing w:line="720" w:lineRule="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税号人识别号：</w:t>
            </w:r>
            <w:r>
              <w:rPr>
                <w:rFonts w:hint="eastAsia" w:asciiTheme="minorEastAsia" w:hAnsiTheme="minorEastAsia" w:cstheme="minorEastAsia"/>
                <w:sz w:val="28"/>
                <w:szCs w:val="28"/>
                <w:lang w:val="en-US" w:eastAsia="zh-CN"/>
              </w:rPr>
              <w:t>9145 1200 MAA7 AT2H 7Q</w:t>
            </w:r>
          </w:p>
        </w:tc>
        <w:tc>
          <w:tcPr>
            <w:tcW w:w="44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税号人识别号：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08"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日  期：2022年</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日</w:t>
            </w:r>
          </w:p>
        </w:tc>
      </w:tr>
    </w:tbl>
    <w:p>
      <w:pPr>
        <w:rPr>
          <w:color w:val="000000" w:themeColor="text1"/>
          <w14:textFill>
            <w14:solidFill>
              <w14:schemeClr w14:val="tx1"/>
            </w14:solidFill>
          </w14:textFill>
        </w:rPr>
      </w:pPr>
    </w:p>
    <w:p>
      <w:pPr>
        <w:pStyle w:val="4"/>
        <w:jc w:val="both"/>
      </w:pPr>
    </w:p>
    <w:p>
      <w:pPr>
        <w:keepNext w:val="0"/>
        <w:keepLines w:val="0"/>
        <w:pageBreakBefore w:val="0"/>
        <w:widowControl w:val="0"/>
        <w:kinsoku/>
        <w:wordWrap/>
        <w:topLinePunct w:val="0"/>
        <w:bidi w:val="0"/>
        <w:spacing w:line="360" w:lineRule="auto"/>
        <w:rPr>
          <w:color w:val="auto"/>
        </w:rPr>
      </w:pPr>
    </w:p>
    <w:sectPr>
      <w:footerReference r:id="rId3" w:type="default"/>
      <w:pgSz w:w="11906" w:h="16838"/>
      <w:pgMar w:top="2098" w:right="1474" w:bottom="102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思源宋体 CN Medium">
    <w:altName w:val="宋体"/>
    <w:panose1 w:val="02020500000000000000"/>
    <w:charset w:val="86"/>
    <w:family w:val="auto"/>
    <w:pitch w:val="default"/>
    <w:sig w:usb0="00000000" w:usb1="0000000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449A4293"/>
    <w:rsid w:val="015A6507"/>
    <w:rsid w:val="018D0F06"/>
    <w:rsid w:val="06DB5922"/>
    <w:rsid w:val="08A87882"/>
    <w:rsid w:val="0A0039D2"/>
    <w:rsid w:val="0B960FCD"/>
    <w:rsid w:val="0D870F11"/>
    <w:rsid w:val="128E689D"/>
    <w:rsid w:val="13644CC7"/>
    <w:rsid w:val="1C38330A"/>
    <w:rsid w:val="222F52FF"/>
    <w:rsid w:val="247456DA"/>
    <w:rsid w:val="24E17A86"/>
    <w:rsid w:val="265359DC"/>
    <w:rsid w:val="272D7341"/>
    <w:rsid w:val="2A3534A0"/>
    <w:rsid w:val="2AB640A6"/>
    <w:rsid w:val="2CE629B1"/>
    <w:rsid w:val="33076255"/>
    <w:rsid w:val="33517AA5"/>
    <w:rsid w:val="35CF2A63"/>
    <w:rsid w:val="39DA2AD2"/>
    <w:rsid w:val="3B4133EB"/>
    <w:rsid w:val="3B877806"/>
    <w:rsid w:val="40AE62ED"/>
    <w:rsid w:val="449A4293"/>
    <w:rsid w:val="45766EAE"/>
    <w:rsid w:val="4D6516FC"/>
    <w:rsid w:val="4E966546"/>
    <w:rsid w:val="4EE334F2"/>
    <w:rsid w:val="50E2001B"/>
    <w:rsid w:val="560E57D9"/>
    <w:rsid w:val="5A7A2F5C"/>
    <w:rsid w:val="5B557525"/>
    <w:rsid w:val="5BB366B8"/>
    <w:rsid w:val="5D400BBD"/>
    <w:rsid w:val="60E83CF6"/>
    <w:rsid w:val="61644243"/>
    <w:rsid w:val="63C63E54"/>
    <w:rsid w:val="68777191"/>
    <w:rsid w:val="7192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宋体" w:hAnsi="Courier New"/>
      <w:sz w:val="18"/>
      <w:szCs w:val="20"/>
    </w:rPr>
  </w:style>
  <w:style w:type="paragraph" w:styleId="3">
    <w:name w:val="index 8"/>
    <w:basedOn w:val="1"/>
    <w:next w:val="1"/>
    <w:qFormat/>
    <w:uiPriority w:val="0"/>
    <w:pPr>
      <w:ind w:left="2940"/>
    </w:pPr>
  </w:style>
  <w:style w:type="paragraph" w:styleId="4">
    <w:name w:val="Body Text"/>
    <w:basedOn w:val="1"/>
    <w:next w:val="5"/>
    <w:qFormat/>
    <w:uiPriority w:val="99"/>
    <w:pPr>
      <w:jc w:val="center"/>
    </w:pPr>
    <w:rPr>
      <w:sz w:val="52"/>
    </w:rPr>
  </w:style>
  <w:style w:type="paragraph" w:styleId="5">
    <w:name w:val="toc 2"/>
    <w:basedOn w:val="1"/>
    <w:next w:val="1"/>
    <w:semiHidden/>
    <w:qFormat/>
    <w:uiPriority w:val="0"/>
    <w:pPr>
      <w:ind w:left="210"/>
      <w:jc w:val="left"/>
    </w:pPr>
    <w:rPr>
      <w:rFonts w:ascii="Times New Roman" w:hAnsi="Times New Roman"/>
      <w:smallCaps/>
      <w:sz w:val="20"/>
    </w:rPr>
  </w:style>
  <w:style w:type="paragraph" w:styleId="6">
    <w:name w:val="toc 5"/>
    <w:basedOn w:val="1"/>
    <w:next w:val="1"/>
    <w:qFormat/>
    <w:uiPriority w:val="39"/>
    <w:pPr>
      <w:ind w:left="840"/>
      <w:jc w:val="left"/>
    </w:pPr>
    <w:rPr>
      <w:sz w:val="18"/>
      <w:szCs w:val="18"/>
    </w:rPr>
  </w:style>
  <w:style w:type="paragraph" w:styleId="7">
    <w:name w:val="Plain Text"/>
    <w:basedOn w:val="1"/>
    <w:next w:val="3"/>
    <w:qFormat/>
    <w:uiPriority w:val="0"/>
    <w:rPr>
      <w:rFonts w:ascii="宋体" w:hAnsi="Courier New"/>
      <w:szCs w:val="2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Fließtext"/>
    <w:basedOn w:val="1"/>
    <w:qFormat/>
    <w:uiPriority w:val="99"/>
    <w:pPr>
      <w:overflowPunct w:val="0"/>
      <w:autoSpaceDE w:val="0"/>
      <w:autoSpaceDN w:val="0"/>
      <w:adjustRightInd w:val="0"/>
      <w:textAlignment w:val="baseline"/>
    </w:pPr>
    <w:rPr>
      <w:kern w:val="28"/>
      <w:szCs w:val="20"/>
    </w:rPr>
  </w:style>
  <w:style w:type="paragraph" w:customStyle="1" w:styleId="12">
    <w:name w:val="BodyText"/>
    <w:basedOn w:val="1"/>
    <w:qFormat/>
    <w:uiPriority w:val="0"/>
    <w:pPr>
      <w:spacing w:line="380" w:lineRule="exact"/>
      <w:textAlignment w:val="baseline"/>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4582</Words>
  <Characters>4934</Characters>
  <Lines>0</Lines>
  <Paragraphs>0</Paragraphs>
  <TotalTime>0</TotalTime>
  <ScaleCrop>false</ScaleCrop>
  <LinksUpToDate>false</LinksUpToDate>
  <CharactersWithSpaces>5675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2021-07-23T02:26:00Z</dcterms:created>
  <dc:creator>川爺</dc:creator>
  <cp:lastModifiedBy>河池市城投公司</cp:lastModifiedBy>
  <dcterms:modified xsi:type="dcterms:W3CDTF">2022-12-08T09:50:54Z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B6DB1706745048C4AA377E746CA37911</vt:lpwstr>
  </property>
</Properties>
</file>