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宋体" w:hAnsi="宋体" w:eastAsia="宋体" w:cs="宋体"/>
          <w:color w:val="auto"/>
          <w:sz w:val="32"/>
          <w:szCs w:val="32"/>
          <w:highlight w:val="none"/>
          <w:lang w:val="en-US" w:eastAsia="zh-CN"/>
        </w:rPr>
      </w:pPr>
      <w:bookmarkStart w:id="5" w:name="_GoBack"/>
      <w:bookmarkEnd w:id="5"/>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pPr>
        <w:spacing w:line="56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报价表</w:t>
      </w:r>
    </w:p>
    <w:p>
      <w:pPr>
        <w:spacing w:line="560" w:lineRule="exact"/>
        <w:jc w:val="left"/>
        <w:rPr>
          <w:rFonts w:hint="eastAsia" w:ascii="宋体" w:hAnsi="宋体" w:eastAsia="宋体" w:cs="宋体"/>
          <w:color w:val="auto"/>
          <w:sz w:val="44"/>
          <w:szCs w:val="44"/>
          <w:highlight w:val="none"/>
        </w:rPr>
      </w:pPr>
    </w:p>
    <w:p>
      <w:pPr>
        <w:pStyle w:val="2"/>
        <w:rPr>
          <w:rFonts w:hint="eastAsia" w:ascii="宋体" w:hAnsi="宋体" w:eastAsia="宋体" w:cs="宋体"/>
          <w:color w:val="auto"/>
          <w:sz w:val="44"/>
          <w:szCs w:val="44"/>
          <w:highlight w:val="none"/>
        </w:rPr>
      </w:pPr>
    </w:p>
    <w:p>
      <w:pPr>
        <w:pStyle w:val="2"/>
        <w:rPr>
          <w:rFonts w:hint="eastAsia" w:ascii="宋体" w:hAnsi="宋体" w:eastAsia="宋体" w:cs="宋体"/>
          <w:color w:val="auto"/>
          <w:sz w:val="44"/>
          <w:szCs w:val="44"/>
          <w:highlight w:val="none"/>
        </w:rPr>
      </w:pPr>
    </w:p>
    <w:p>
      <w:pPr>
        <w:spacing w:line="560" w:lineRule="exact"/>
        <w:ind w:firstLine="640" w:firstLineChars="200"/>
        <w:jc w:val="left"/>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lang w:val="en-US" w:eastAsia="zh-CN"/>
        </w:rPr>
        <w:t>投标</w:t>
      </w:r>
      <w:r>
        <w:rPr>
          <w:rFonts w:hint="eastAsia" w:ascii="宋体" w:hAnsi="宋体" w:eastAsia="宋体" w:cs="宋体"/>
          <w:color w:val="auto"/>
          <w:sz w:val="32"/>
          <w:szCs w:val="32"/>
          <w:highlight w:val="none"/>
        </w:rPr>
        <w:t>单位</w:t>
      </w:r>
      <w:r>
        <w:rPr>
          <w:rFonts w:hint="eastAsia" w:ascii="宋体" w:hAnsi="宋体" w:eastAsia="宋体" w:cs="宋体"/>
          <w:color w:val="auto"/>
          <w:sz w:val="32"/>
          <w:szCs w:val="32"/>
          <w:highlight w:val="none"/>
          <w:lang w:val="en-US" w:eastAsia="zh-CN"/>
        </w:rPr>
        <w:t>名称</w:t>
      </w:r>
      <w:r>
        <w:rPr>
          <w:rFonts w:hint="eastAsia" w:ascii="宋体" w:hAnsi="宋体" w:eastAsia="宋体" w:cs="宋体"/>
          <w:color w:val="auto"/>
          <w:sz w:val="32"/>
          <w:szCs w:val="32"/>
          <w:highlight w:val="none"/>
        </w:rPr>
        <w:t>（公章）：</w:t>
      </w:r>
      <w:r>
        <w:rPr>
          <w:rFonts w:hint="eastAsia" w:ascii="宋体" w:hAnsi="宋体" w:eastAsia="宋体" w:cs="宋体"/>
          <w:color w:val="auto"/>
          <w:sz w:val="32"/>
          <w:szCs w:val="32"/>
          <w:highlight w:val="none"/>
          <w:u w:val="single"/>
        </w:rPr>
        <w:t xml:space="preserve">                          </w:t>
      </w:r>
    </w:p>
    <w:p>
      <w:pPr>
        <w:spacing w:line="560" w:lineRule="exact"/>
        <w:jc w:val="left"/>
        <w:rPr>
          <w:rFonts w:hint="eastAsia" w:ascii="宋体" w:hAnsi="宋体" w:eastAsia="宋体" w:cs="宋体"/>
          <w:color w:val="auto"/>
          <w:sz w:val="32"/>
          <w:szCs w:val="32"/>
          <w:highlight w:val="none"/>
        </w:rPr>
      </w:pPr>
    </w:p>
    <w:p>
      <w:pPr>
        <w:spacing w:line="600" w:lineRule="exact"/>
        <w:ind w:left="2238" w:leftChars="304" w:hanging="1600" w:hangingChars="500"/>
        <w:jc w:val="left"/>
        <w:rPr>
          <w:rFonts w:hint="eastAsia" w:ascii="宋体" w:hAnsi="宋体" w:eastAsia="宋体" w:cs="宋体"/>
          <w:color w:val="auto"/>
          <w:sz w:val="32"/>
          <w:szCs w:val="32"/>
          <w:highlight w:val="none"/>
          <w:u w:val="single"/>
          <w:lang w:val="en-US" w:eastAsia="zh-CN"/>
        </w:rPr>
      </w:pPr>
      <w:r>
        <w:rPr>
          <w:rFonts w:hint="eastAsia" w:ascii="宋体" w:hAnsi="宋体" w:eastAsia="宋体" w:cs="宋体"/>
          <w:color w:val="auto"/>
          <w:sz w:val="32"/>
          <w:szCs w:val="32"/>
          <w:highlight w:val="none"/>
        </w:rPr>
        <w:t>项目名称：</w:t>
      </w:r>
      <w:r>
        <w:rPr>
          <w:rFonts w:hint="eastAsia" w:ascii="宋体" w:hAnsi="宋体" w:eastAsia="宋体" w:cs="宋体"/>
          <w:color w:val="auto"/>
          <w:kern w:val="2"/>
          <w:sz w:val="28"/>
          <w:szCs w:val="28"/>
          <w:u w:val="single"/>
          <w:lang w:val="en-US" w:eastAsia="zh-CN" w:bidi="ar-SA"/>
        </w:rPr>
        <w:t>河池市金城江区、宜州区公路不停车超限检测点智能化改造项目（</w:t>
      </w:r>
      <w:r>
        <w:rPr>
          <w:rFonts w:hint="eastAsia" w:ascii="仿宋_GB2312" w:hAnsi="仿宋_GB2312" w:eastAsia="仿宋_GB2312" w:cs="仿宋_GB2312"/>
          <w:color w:val="auto"/>
          <w:sz w:val="32"/>
          <w:szCs w:val="32"/>
          <w:highlight w:val="none"/>
          <w:u w:val="single"/>
          <w:lang w:val="en-US" w:eastAsia="zh-CN"/>
        </w:rPr>
        <w:t>招标控制价审核</w:t>
      </w:r>
      <w:r>
        <w:rPr>
          <w:rFonts w:hint="eastAsia" w:ascii="宋体" w:hAnsi="宋体" w:eastAsia="宋体" w:cs="宋体"/>
          <w:color w:val="auto"/>
          <w:kern w:val="2"/>
          <w:sz w:val="28"/>
          <w:szCs w:val="28"/>
          <w:u w:val="single"/>
          <w:lang w:val="en-US" w:eastAsia="zh-CN" w:bidi="ar-SA"/>
        </w:rPr>
        <w:t>）</w:t>
      </w:r>
    </w:p>
    <w:p>
      <w:pPr>
        <w:pStyle w:val="2"/>
        <w:rPr>
          <w:rFonts w:hint="eastAsia"/>
          <w:lang w:val="en-US" w:eastAsia="zh-CN"/>
        </w:rPr>
      </w:pPr>
    </w:p>
    <w:p>
      <w:pPr>
        <w:spacing w:line="560" w:lineRule="exact"/>
        <w:ind w:firstLine="640" w:firstLineChars="200"/>
        <w:jc w:val="left"/>
        <w:rPr>
          <w:rFonts w:hint="eastAsia" w:ascii="宋体" w:hAnsi="宋体" w:eastAsia="宋体" w:cs="宋体"/>
          <w:color w:val="auto"/>
          <w:sz w:val="32"/>
          <w:szCs w:val="32"/>
          <w:highlight w:val="none"/>
          <w:u w:val="single"/>
          <w:lang w:val="en-US" w:eastAsia="zh-CN"/>
        </w:rPr>
      </w:pPr>
      <w:r>
        <w:rPr>
          <w:rFonts w:hint="eastAsia" w:ascii="宋体" w:hAnsi="宋体" w:eastAsia="宋体" w:cs="宋体"/>
          <w:color w:val="auto"/>
          <w:sz w:val="32"/>
          <w:szCs w:val="32"/>
          <w:highlight w:val="none"/>
          <w:lang w:val="en-US" w:eastAsia="zh-CN"/>
        </w:rPr>
        <w:t>项目编号：</w:t>
      </w:r>
      <w:r>
        <w:rPr>
          <w:rFonts w:hint="eastAsia" w:ascii="仿宋_GB2312" w:hAnsi="仿宋_GB2312" w:eastAsia="仿宋_GB2312" w:cs="仿宋_GB2312"/>
          <w:i w:val="0"/>
          <w:iCs w:val="0"/>
          <w:caps w:val="0"/>
          <w:color w:val="auto"/>
          <w:spacing w:val="0"/>
          <w:sz w:val="32"/>
          <w:szCs w:val="32"/>
          <w:highlight w:val="none"/>
          <w:u w:val="single"/>
          <w:shd w:val="clear" w:fill="FFFFFF"/>
        </w:rPr>
        <w:t>HCCT20220265号</w:t>
      </w:r>
    </w:p>
    <w:p>
      <w:pPr>
        <w:spacing w:line="560" w:lineRule="exact"/>
        <w:jc w:val="lef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 xml:space="preserve"> </w:t>
      </w:r>
    </w:p>
    <w:p>
      <w:pPr>
        <w:spacing w:line="360" w:lineRule="auto"/>
        <w:ind w:firstLine="560" w:firstLineChars="200"/>
        <w:rPr>
          <w:rFonts w:hint="eastAsia" w:ascii="宋体" w:hAnsi="宋体" w:eastAsia="宋体" w:cs="Times New Roman"/>
          <w:color w:val="auto"/>
          <w:kern w:val="2"/>
          <w:sz w:val="28"/>
          <w:szCs w:val="28"/>
          <w:u w:val="none"/>
          <w:lang w:val="en-US" w:eastAsia="zh-CN" w:bidi="ar-SA"/>
        </w:rPr>
      </w:pPr>
      <w:r>
        <w:rPr>
          <w:rFonts w:hint="eastAsia" w:ascii="宋体" w:hAnsi="宋体" w:eastAsia="宋体" w:cs="Times New Roman"/>
          <w:color w:val="auto"/>
          <w:sz w:val="28"/>
          <w:szCs w:val="28"/>
          <w:u w:val="none"/>
          <w:lang w:val="en-US" w:eastAsia="zh-CN"/>
        </w:rPr>
        <w:t>（1）河池市金城江区公路不停车超限检测点智能化改造项目</w:t>
      </w:r>
    </w:p>
    <w:p>
      <w:pPr>
        <w:spacing w:line="360" w:lineRule="auto"/>
        <w:ind w:firstLine="560" w:firstLineChars="200"/>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报价金额（小写）：</w:t>
      </w:r>
      <w:r>
        <w:rPr>
          <w:rFonts w:hint="eastAsia" w:ascii="宋体" w:hAnsi="宋体" w:eastAsia="宋体" w:cs="Times New Roman"/>
          <w:color w:val="auto"/>
          <w:kern w:val="2"/>
          <w:sz w:val="28"/>
          <w:szCs w:val="28"/>
          <w:u w:val="single"/>
          <w:lang w:val="en-US" w:eastAsia="zh-CN" w:bidi="ar-SA"/>
        </w:rPr>
        <w:t xml:space="preserve">                           </w:t>
      </w:r>
      <w:r>
        <w:rPr>
          <w:rFonts w:hint="eastAsia" w:ascii="宋体" w:hAnsi="宋体" w:eastAsia="宋体" w:cs="Times New Roman"/>
          <w:color w:val="auto"/>
          <w:kern w:val="2"/>
          <w:sz w:val="28"/>
          <w:szCs w:val="28"/>
          <w:lang w:val="en-US" w:eastAsia="zh-CN" w:bidi="ar-SA"/>
        </w:rPr>
        <w:t xml:space="preserve">                                                                     </w:t>
      </w:r>
    </w:p>
    <w:p>
      <w:pPr>
        <w:spacing w:line="360" w:lineRule="auto"/>
        <w:ind w:firstLine="560" w:firstLineChars="200"/>
        <w:rPr>
          <w:rFonts w:hint="eastAsia" w:ascii="宋体" w:hAnsi="宋体" w:eastAsia="宋体" w:cs="Times New Roman"/>
          <w:color w:val="auto"/>
          <w:kern w:val="2"/>
          <w:sz w:val="28"/>
          <w:szCs w:val="28"/>
          <w:u w:val="none"/>
          <w:lang w:val="en-US" w:eastAsia="zh-CN" w:bidi="ar-SA"/>
        </w:rPr>
      </w:pPr>
      <w:r>
        <w:rPr>
          <w:rFonts w:hint="eastAsia" w:ascii="宋体" w:hAnsi="宋体" w:eastAsia="宋体" w:cs="Times New Roman"/>
          <w:color w:val="auto"/>
          <w:sz w:val="28"/>
          <w:szCs w:val="28"/>
          <w:u w:val="none"/>
          <w:lang w:val="en-US" w:eastAsia="zh-CN"/>
        </w:rPr>
        <w:t>（2）河池市宜州区公路不停车超限检测点智能化改造项目</w:t>
      </w:r>
    </w:p>
    <w:p>
      <w:pPr>
        <w:spacing w:line="360" w:lineRule="auto"/>
        <w:ind w:firstLine="560" w:firstLineChars="200"/>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报价金额（小写）：</w:t>
      </w:r>
      <w:r>
        <w:rPr>
          <w:rFonts w:hint="eastAsia" w:ascii="宋体" w:hAnsi="宋体" w:eastAsia="宋体" w:cs="Times New Roman"/>
          <w:color w:val="auto"/>
          <w:kern w:val="2"/>
          <w:sz w:val="28"/>
          <w:szCs w:val="28"/>
          <w:u w:val="single"/>
          <w:lang w:val="en-US" w:eastAsia="zh-CN" w:bidi="ar-SA"/>
        </w:rPr>
        <w:t xml:space="preserve">                           </w:t>
      </w:r>
      <w:r>
        <w:rPr>
          <w:rFonts w:hint="eastAsia" w:ascii="宋体" w:hAnsi="宋体" w:eastAsia="宋体" w:cs="Times New Roman"/>
          <w:color w:val="auto"/>
          <w:kern w:val="2"/>
          <w:sz w:val="28"/>
          <w:szCs w:val="28"/>
          <w:lang w:val="en-US" w:eastAsia="zh-CN" w:bidi="ar-SA"/>
        </w:rPr>
        <w:t xml:space="preserve">                                                          </w:t>
      </w:r>
    </w:p>
    <w:p>
      <w:pPr>
        <w:spacing w:line="360" w:lineRule="auto"/>
        <w:rPr>
          <w:rFonts w:hint="eastAsia" w:ascii="宋体" w:hAnsi="宋体" w:eastAsia="宋体" w:cs="Times New Roman"/>
          <w:color w:val="auto"/>
          <w:kern w:val="2"/>
          <w:sz w:val="28"/>
          <w:szCs w:val="28"/>
          <w:lang w:val="en-US" w:eastAsia="zh-CN" w:bidi="ar-SA"/>
        </w:rPr>
      </w:pPr>
    </w:p>
    <w:p>
      <w:pPr>
        <w:spacing w:line="360" w:lineRule="auto"/>
        <w:ind w:firstLine="560" w:firstLineChars="200"/>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（3）合计报价金额（小写）：</w:t>
      </w:r>
      <w:r>
        <w:rPr>
          <w:rFonts w:hint="eastAsia" w:ascii="宋体" w:hAnsi="宋体" w:eastAsia="宋体" w:cs="Times New Roman"/>
          <w:color w:val="auto"/>
          <w:kern w:val="2"/>
          <w:sz w:val="28"/>
          <w:szCs w:val="28"/>
          <w:u w:val="single"/>
          <w:lang w:val="en-US" w:eastAsia="zh-CN" w:bidi="ar-SA"/>
        </w:rPr>
        <w:t xml:space="preserve">                      </w:t>
      </w:r>
      <w:r>
        <w:rPr>
          <w:rFonts w:hint="eastAsia" w:ascii="宋体" w:hAnsi="宋体" w:eastAsia="宋体" w:cs="Times New Roman"/>
          <w:color w:val="auto"/>
          <w:kern w:val="2"/>
          <w:sz w:val="28"/>
          <w:szCs w:val="28"/>
          <w:lang w:val="en-US" w:eastAsia="zh-CN" w:bidi="ar-SA"/>
        </w:rPr>
        <w:t xml:space="preserve"> </w:t>
      </w:r>
    </w:p>
    <w:p>
      <w:pPr>
        <w:spacing w:line="360" w:lineRule="auto"/>
        <w:ind w:firstLine="1680" w:firstLineChars="600"/>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 xml:space="preserve">                                                             </w:t>
      </w:r>
    </w:p>
    <w:p>
      <w:pPr>
        <w:spacing w:line="360" w:lineRule="auto"/>
        <w:jc w:val="center"/>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 xml:space="preserve">              年   月   日</w:t>
      </w:r>
    </w:p>
    <w:p>
      <w:pPr>
        <w:pStyle w:val="4"/>
        <w:jc w:val="both"/>
        <w:rPr>
          <w:rFonts w:hint="eastAsia"/>
          <w:lang w:val="en-US" w:eastAsia="zh-CN"/>
        </w:rPr>
      </w:pPr>
    </w:p>
    <w:p>
      <w:pPr>
        <w:rPr>
          <w:rFonts w:hint="eastAsia" w:ascii="仿宋_GB2312" w:eastAsia="仿宋_GB2312"/>
          <w:color w:val="auto"/>
          <w:highlight w:val="none"/>
        </w:rPr>
      </w:pPr>
    </w:p>
    <w:p>
      <w:pPr>
        <w:rPr>
          <w:rFonts w:hint="eastAsia" w:ascii="仿宋_GB2312" w:eastAsia="仿宋_GB2312"/>
          <w:color w:val="auto"/>
          <w:highlight w:val="none"/>
        </w:rPr>
      </w:pPr>
    </w:p>
    <w:p>
      <w:pPr>
        <w:rPr>
          <w:rFonts w:hint="eastAsia" w:ascii="仿宋_GB2312" w:eastAsia="仿宋_GB2312"/>
          <w:color w:val="auto"/>
          <w:highlight w:val="none"/>
        </w:rPr>
      </w:pPr>
    </w:p>
    <w:p>
      <w:pPr>
        <w:rPr>
          <w:rFonts w:hint="eastAsia" w:ascii="仿宋_GB2312" w:eastAsia="仿宋_GB2312"/>
          <w:color w:val="auto"/>
          <w:highlight w:val="none"/>
        </w:rPr>
      </w:pPr>
    </w:p>
    <w:p>
      <w:pPr>
        <w:rPr>
          <w:rFonts w:hint="eastAsia" w:ascii="仿宋_GB2312" w:eastAsia="仿宋_GB2312"/>
          <w:color w:val="auto"/>
          <w:highlight w:val="none"/>
        </w:rPr>
      </w:pPr>
    </w:p>
    <w:p>
      <w:pPr>
        <w:rPr>
          <w:rFonts w:hint="eastAsia" w:ascii="仿宋_GB2312" w:eastAsia="仿宋_GB2312"/>
          <w:color w:val="auto"/>
          <w:highlight w:val="none"/>
        </w:rPr>
      </w:pPr>
      <w:r>
        <w:rPr>
          <w:rFonts w:hint="eastAsia" w:ascii="仿宋_GB2312" w:eastAsia="仿宋_GB2312"/>
          <w:color w:val="auto"/>
          <w:highlight w:val="none"/>
        </w:rPr>
        <w:t>注：</w:t>
      </w:r>
      <w:r>
        <w:rPr>
          <w:rFonts w:hint="eastAsia" w:ascii="仿宋_GB2312" w:eastAsia="仿宋_GB2312"/>
          <w:color w:val="auto"/>
          <w:highlight w:val="none"/>
          <w:lang w:val="en-US" w:eastAsia="zh-CN"/>
        </w:rPr>
        <w:t>合并报价</w:t>
      </w:r>
      <w:r>
        <w:rPr>
          <w:rFonts w:hint="eastAsia" w:ascii="仿宋_GB2312" w:eastAsia="仿宋_GB2312"/>
          <w:color w:val="auto"/>
          <w:highlight w:val="none"/>
        </w:rPr>
        <w:t>最高上限控制价为</w:t>
      </w:r>
      <w:r>
        <w:rPr>
          <w:rFonts w:hint="eastAsia" w:ascii="仿宋_GB2312" w:eastAsia="仿宋_GB2312"/>
          <w:color w:val="auto"/>
          <w:highlight w:val="none"/>
          <w:lang w:val="en-US" w:eastAsia="zh-CN"/>
        </w:rPr>
        <w:t>人民币21000元</w:t>
      </w:r>
      <w:r>
        <w:rPr>
          <w:rFonts w:hint="eastAsia" w:ascii="仿宋_GB2312" w:eastAsia="仿宋_GB2312"/>
          <w:color w:val="auto"/>
          <w:highlight w:val="none"/>
        </w:rPr>
        <w:t>，</w:t>
      </w:r>
      <w:r>
        <w:rPr>
          <w:rFonts w:hint="eastAsia" w:ascii="仿宋_GB2312" w:eastAsia="仿宋_GB2312"/>
          <w:color w:val="auto"/>
          <w:highlight w:val="none"/>
          <w:lang w:val="en-US" w:eastAsia="zh-CN"/>
        </w:rPr>
        <w:t>其中金城江区上控价为人民币6999.93元，宜州区上控价为人民币14000.07元，报价</w:t>
      </w:r>
      <w:r>
        <w:rPr>
          <w:rFonts w:hint="eastAsia" w:ascii="仿宋_GB2312" w:eastAsia="仿宋_GB2312"/>
          <w:color w:val="auto"/>
          <w:highlight w:val="none"/>
        </w:rPr>
        <w:t>金额大小写要一致，否则无效。</w:t>
      </w:r>
    </w:p>
    <w:p>
      <w:pPr>
        <w:pStyle w:val="2"/>
        <w:rPr>
          <w:rFonts w:hint="eastAsia" w:ascii="宋体" w:hAnsi="宋体" w:eastAsia="宋体" w:cs="宋体"/>
          <w:color w:val="auto"/>
          <w:highlight w:val="none"/>
          <w:lang w:val="en-US" w:eastAsia="zh-CN"/>
        </w:rPr>
        <w:sectPr>
          <w:footerReference r:id="rId3" w:type="default"/>
          <w:pgSz w:w="11906" w:h="16840"/>
          <w:pgMar w:top="2098" w:right="1474" w:bottom="1440" w:left="1587" w:header="720" w:footer="720" w:gutter="0"/>
          <w:pgNumType w:fmt="decimal" w:start="1"/>
          <w:cols w:space="720" w:num="1"/>
        </w:sectPr>
      </w:pPr>
    </w:p>
    <w:p>
      <w:pPr>
        <w:spacing w:line="5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2  合同条款及格式</w:t>
      </w:r>
    </w:p>
    <w:p>
      <w:pPr>
        <w:spacing w:line="360" w:lineRule="auto"/>
        <w:jc w:val="center"/>
        <w:rPr>
          <w:rFonts w:hint="eastAsia" w:ascii="宋体" w:hAnsi="宋体" w:eastAsia="宋体" w:cs="宋体"/>
          <w:b/>
          <w:bCs/>
          <w:color w:val="auto"/>
          <w:sz w:val="52"/>
          <w:szCs w:val="52"/>
        </w:rPr>
      </w:pPr>
    </w:p>
    <w:p>
      <w:pPr>
        <w:spacing w:line="360" w:lineRule="auto"/>
        <w:jc w:val="center"/>
        <w:rPr>
          <w:rFonts w:hint="eastAsia" w:ascii="宋体" w:hAnsi="宋体" w:eastAsia="宋体" w:cs="宋体"/>
          <w:b/>
          <w:bCs/>
          <w:color w:val="auto"/>
          <w:sz w:val="52"/>
          <w:szCs w:val="52"/>
        </w:rPr>
      </w:pPr>
      <w:r>
        <w:rPr>
          <w:rFonts w:hint="eastAsia" w:ascii="宋体" w:hAnsi="宋体" w:eastAsia="宋体" w:cs="宋体"/>
          <w:b/>
          <w:bCs/>
          <w:color w:val="auto"/>
          <w:sz w:val="52"/>
          <w:szCs w:val="52"/>
        </w:rPr>
        <w:t>建设工程造价咨询合同</w:t>
      </w:r>
    </w:p>
    <w:p>
      <w:pPr>
        <w:spacing w:line="360" w:lineRule="auto"/>
        <w:jc w:val="both"/>
        <w:rPr>
          <w:rFonts w:hint="eastAsia" w:ascii="宋体" w:hAnsi="宋体" w:eastAsia="宋体" w:cs="宋体"/>
          <w:b/>
          <w:color w:val="auto"/>
          <w:sz w:val="72"/>
          <w:szCs w:val="52"/>
        </w:rPr>
      </w:pPr>
    </w:p>
    <w:p>
      <w:pPr>
        <w:spacing w:line="360" w:lineRule="auto"/>
        <w:jc w:val="center"/>
        <w:rPr>
          <w:rFonts w:hint="eastAsia" w:ascii="宋体" w:hAnsi="宋体" w:eastAsia="宋体" w:cs="宋体"/>
          <w:b/>
          <w:color w:val="auto"/>
          <w:sz w:val="72"/>
          <w:szCs w:val="52"/>
        </w:rPr>
      </w:pPr>
    </w:p>
    <w:p>
      <w:pPr>
        <w:spacing w:line="360" w:lineRule="auto"/>
        <w:rPr>
          <w:rFonts w:hint="eastAsia" w:ascii="宋体" w:hAnsi="宋体" w:eastAsia="宋体" w:cs="宋体"/>
          <w:color w:val="auto"/>
        </w:rPr>
      </w:pPr>
    </w:p>
    <w:p>
      <w:pPr>
        <w:autoSpaceDE w:val="0"/>
        <w:autoSpaceDN w:val="0"/>
        <w:adjustRightInd w:val="0"/>
        <w:spacing w:line="360" w:lineRule="auto"/>
        <w:ind w:left="559" w:leftChars="266" w:firstLine="280" w:firstLineChars="100"/>
        <w:rPr>
          <w:rFonts w:hint="eastAsia" w:ascii="宋体" w:hAnsi="宋体" w:eastAsia="宋体" w:cs="宋体"/>
          <w:b/>
          <w:bCs/>
          <w:color w:val="auto"/>
          <w:sz w:val="28"/>
          <w:szCs w:val="28"/>
          <w:u w:val="single"/>
        </w:rPr>
      </w:pPr>
      <w:r>
        <w:rPr>
          <w:rFonts w:hint="eastAsia" w:ascii="宋体" w:hAnsi="宋体" w:eastAsia="宋体" w:cs="宋体"/>
          <w:color w:val="auto"/>
          <w:sz w:val="28"/>
          <w:szCs w:val="28"/>
        </w:rPr>
        <w:t>项目名称：</w:t>
      </w:r>
      <w:bookmarkStart w:id="0" w:name="_Hlt115945653"/>
      <w:bookmarkEnd w:id="0"/>
      <w:r>
        <w:rPr>
          <w:rFonts w:hint="eastAsia" w:ascii="宋体" w:hAnsi="宋体" w:eastAsia="宋体" w:cs="宋体"/>
          <w:b/>
          <w:bCs/>
          <w:color w:val="auto"/>
          <w:sz w:val="28"/>
          <w:szCs w:val="28"/>
          <w:u w:val="single"/>
        </w:rPr>
        <w:t>河池市金城江区、宜州区公路不停车超限检测点</w:t>
      </w:r>
    </w:p>
    <w:p>
      <w:pPr>
        <w:autoSpaceDE w:val="0"/>
        <w:autoSpaceDN w:val="0"/>
        <w:adjustRightInd w:val="0"/>
        <w:spacing w:line="360" w:lineRule="auto"/>
        <w:ind w:firstLine="2249" w:firstLineChars="800"/>
        <w:rPr>
          <w:rFonts w:hint="eastAsia" w:ascii="宋体" w:hAnsi="宋体" w:eastAsia="宋体" w:cs="宋体"/>
          <w:color w:val="auto"/>
          <w:sz w:val="28"/>
          <w:szCs w:val="28"/>
          <w:u w:val="single"/>
        </w:rPr>
      </w:pPr>
      <w:r>
        <w:rPr>
          <w:rFonts w:hint="eastAsia" w:ascii="宋体" w:hAnsi="宋体" w:eastAsia="宋体" w:cs="宋体"/>
          <w:b/>
          <w:bCs/>
          <w:color w:val="auto"/>
          <w:sz w:val="28"/>
          <w:szCs w:val="28"/>
          <w:u w:val="single"/>
        </w:rPr>
        <w:t xml:space="preserve">智能化改造项目                             </w:t>
      </w:r>
    </w:p>
    <w:p>
      <w:pPr>
        <w:autoSpaceDE w:val="0"/>
        <w:autoSpaceDN w:val="0"/>
        <w:adjustRightInd w:val="0"/>
        <w:spacing w:line="360" w:lineRule="auto"/>
        <w:ind w:firstLine="840" w:firstLineChars="300"/>
        <w:rPr>
          <w:rFonts w:hint="eastAsia" w:ascii="宋体" w:hAnsi="宋体" w:eastAsia="宋体" w:cs="宋体"/>
          <w:bCs/>
          <w:color w:val="auto"/>
          <w:kern w:val="0"/>
          <w:sz w:val="28"/>
          <w:szCs w:val="28"/>
        </w:rPr>
      </w:pPr>
      <w:r>
        <w:rPr>
          <w:rFonts w:hint="eastAsia" w:ascii="宋体" w:hAnsi="宋体" w:eastAsia="宋体" w:cs="宋体"/>
          <w:color w:val="auto"/>
          <w:sz w:val="28"/>
          <w:szCs w:val="28"/>
        </w:rPr>
        <w:t>项目地点：</w:t>
      </w:r>
      <w:r>
        <w:rPr>
          <w:rFonts w:hint="eastAsia" w:ascii="宋体" w:hAnsi="宋体" w:eastAsia="宋体" w:cs="宋体"/>
          <w:b/>
          <w:bCs/>
          <w:color w:val="auto"/>
          <w:sz w:val="28"/>
          <w:szCs w:val="28"/>
          <w:u w:val="single"/>
        </w:rPr>
        <w:t xml:space="preserve">河池市金城江区、宜州区                     </w:t>
      </w:r>
    </w:p>
    <w:p>
      <w:pPr>
        <w:spacing w:line="360" w:lineRule="auto"/>
        <w:ind w:firstLine="840" w:firstLineChars="300"/>
        <w:rPr>
          <w:rFonts w:hint="eastAsia" w:ascii="宋体" w:hAnsi="宋体" w:eastAsia="宋体" w:cs="宋体"/>
          <w:color w:val="auto"/>
          <w:sz w:val="28"/>
          <w:szCs w:val="28"/>
          <w:u w:val="single"/>
        </w:rPr>
      </w:pPr>
      <w:r>
        <w:rPr>
          <w:rFonts w:hint="eastAsia" w:ascii="宋体" w:hAnsi="宋体" w:eastAsia="宋体" w:cs="宋体"/>
          <w:color w:val="auto"/>
          <w:sz w:val="28"/>
          <w:szCs w:val="28"/>
        </w:rPr>
        <w:t>服务类别：</w:t>
      </w:r>
      <w:r>
        <w:rPr>
          <w:rFonts w:hint="eastAsia" w:ascii="宋体" w:hAnsi="宋体" w:eastAsia="宋体" w:cs="宋体"/>
          <w:b/>
          <w:bCs/>
          <w:color w:val="auto"/>
          <w:sz w:val="28"/>
          <w:szCs w:val="28"/>
          <w:u w:val="single"/>
        </w:rPr>
        <w:t xml:space="preserve">工程招标控制价审核                         </w:t>
      </w:r>
    </w:p>
    <w:p>
      <w:pPr>
        <w:spacing w:line="360" w:lineRule="auto"/>
        <w:ind w:firstLine="840" w:firstLineChars="300"/>
        <w:rPr>
          <w:rFonts w:hint="eastAsia" w:ascii="宋体" w:hAnsi="宋体" w:eastAsia="宋体" w:cs="宋体"/>
          <w:color w:val="auto"/>
          <w:sz w:val="28"/>
          <w:szCs w:val="28"/>
          <w:u w:val="single"/>
        </w:rPr>
      </w:pPr>
      <w:r>
        <w:rPr>
          <w:rFonts w:hint="eastAsia" w:ascii="宋体" w:hAnsi="宋体" w:eastAsia="宋体" w:cs="宋体"/>
          <w:color w:val="auto"/>
          <w:sz w:val="28"/>
          <w:szCs w:val="28"/>
        </w:rPr>
        <w:t>合同编号：</w:t>
      </w:r>
      <w:r>
        <w:rPr>
          <w:rFonts w:hint="eastAsia" w:ascii="宋体" w:hAnsi="宋体" w:eastAsia="宋体" w:cs="宋体"/>
          <w:color w:val="auto"/>
          <w:sz w:val="28"/>
          <w:szCs w:val="28"/>
          <w:u w:val="single"/>
        </w:rPr>
        <w:t xml:space="preserve">                                           </w:t>
      </w:r>
    </w:p>
    <w:p>
      <w:pPr>
        <w:spacing w:line="360" w:lineRule="auto"/>
        <w:jc w:val="left"/>
        <w:rPr>
          <w:rFonts w:hint="eastAsia" w:ascii="宋体" w:hAnsi="宋体" w:eastAsia="宋体" w:cs="宋体"/>
          <w:color w:val="auto"/>
          <w:sz w:val="28"/>
          <w:szCs w:val="28"/>
        </w:rPr>
      </w:pPr>
    </w:p>
    <w:p>
      <w:pPr>
        <w:spacing w:line="360" w:lineRule="auto"/>
        <w:jc w:val="left"/>
        <w:rPr>
          <w:rFonts w:hint="eastAsia" w:ascii="宋体" w:hAnsi="宋体" w:eastAsia="宋体" w:cs="宋体"/>
          <w:color w:val="auto"/>
          <w:sz w:val="28"/>
          <w:szCs w:val="28"/>
        </w:rPr>
      </w:pPr>
    </w:p>
    <w:p>
      <w:pPr>
        <w:spacing w:line="360" w:lineRule="auto"/>
        <w:jc w:val="left"/>
        <w:rPr>
          <w:rFonts w:hint="eastAsia" w:ascii="宋体" w:hAnsi="宋体" w:eastAsia="宋体" w:cs="宋体"/>
          <w:color w:val="auto"/>
          <w:sz w:val="28"/>
          <w:szCs w:val="28"/>
        </w:rPr>
      </w:pPr>
    </w:p>
    <w:p>
      <w:pPr>
        <w:spacing w:line="360" w:lineRule="auto"/>
        <w:ind w:firstLine="1960" w:firstLineChars="700"/>
        <w:jc w:val="left"/>
        <w:rPr>
          <w:rFonts w:hint="eastAsia" w:ascii="宋体" w:hAnsi="宋体" w:eastAsia="宋体" w:cs="宋体"/>
          <w:color w:val="auto"/>
          <w:sz w:val="28"/>
          <w:szCs w:val="28"/>
          <w:u w:val="single"/>
        </w:rPr>
      </w:pPr>
      <w:r>
        <w:rPr>
          <w:rFonts w:hint="eastAsia" w:ascii="宋体" w:hAnsi="宋体" w:eastAsia="宋体" w:cs="宋体"/>
          <w:color w:val="auto"/>
          <w:sz w:val="28"/>
          <w:szCs w:val="28"/>
        </w:rPr>
        <w:t>委 托 人：</w:t>
      </w:r>
      <w:r>
        <w:rPr>
          <w:rFonts w:hint="eastAsia" w:ascii="宋体" w:hAnsi="宋体" w:eastAsia="宋体" w:cs="宋体"/>
          <w:b/>
          <w:bCs/>
          <w:color w:val="auto"/>
          <w:sz w:val="28"/>
          <w:szCs w:val="28"/>
          <w:u w:val="single"/>
        </w:rPr>
        <w:t>河池市城投城市运营管理有限公司</w:t>
      </w:r>
    </w:p>
    <w:p>
      <w:pPr>
        <w:spacing w:line="360" w:lineRule="auto"/>
        <w:ind w:firstLine="1960" w:firstLineChars="700"/>
        <w:jc w:val="left"/>
        <w:rPr>
          <w:rFonts w:hint="eastAsia" w:ascii="宋体" w:hAnsi="宋体" w:eastAsia="宋体" w:cs="宋体"/>
          <w:color w:val="auto"/>
          <w:sz w:val="28"/>
          <w:szCs w:val="28"/>
          <w:u w:val="single"/>
        </w:rPr>
      </w:pPr>
      <w:r>
        <w:rPr>
          <w:rFonts w:hint="eastAsia" w:ascii="宋体" w:hAnsi="宋体" w:eastAsia="宋体" w:cs="宋体"/>
          <w:color w:val="auto"/>
          <w:sz w:val="28"/>
          <w:szCs w:val="28"/>
        </w:rPr>
        <w:t>咨 询 人：</w:t>
      </w:r>
      <w:r>
        <w:rPr>
          <w:rFonts w:hint="eastAsia" w:ascii="宋体" w:hAnsi="宋体" w:eastAsia="宋体" w:cs="宋体"/>
          <w:color w:val="auto"/>
          <w:sz w:val="28"/>
          <w:szCs w:val="28"/>
          <w:u w:val="single"/>
        </w:rPr>
        <w:t xml:space="preserve">                              </w:t>
      </w:r>
    </w:p>
    <w:p>
      <w:pPr>
        <w:spacing w:line="360" w:lineRule="auto"/>
        <w:ind w:firstLine="1960" w:firstLineChars="700"/>
        <w:jc w:val="left"/>
        <w:rPr>
          <w:rFonts w:hint="eastAsia" w:ascii="宋体" w:hAnsi="宋体" w:eastAsia="宋体" w:cs="宋体"/>
          <w:color w:val="auto"/>
          <w:sz w:val="28"/>
          <w:szCs w:val="28"/>
          <w:u w:val="single"/>
        </w:rPr>
      </w:pPr>
      <w:r>
        <w:rPr>
          <w:rFonts w:hint="eastAsia" w:ascii="宋体" w:hAnsi="宋体" w:eastAsia="宋体" w:cs="宋体"/>
          <w:color w:val="auto"/>
          <w:sz w:val="28"/>
          <w:szCs w:val="28"/>
        </w:rPr>
        <w:t>签订地点：</w:t>
      </w:r>
      <w:r>
        <w:rPr>
          <w:rFonts w:hint="eastAsia" w:ascii="宋体" w:hAnsi="宋体" w:eastAsia="宋体" w:cs="宋体"/>
          <w:b/>
          <w:bCs/>
          <w:color w:val="auto"/>
          <w:sz w:val="28"/>
          <w:szCs w:val="28"/>
          <w:u w:val="single"/>
        </w:rPr>
        <w:t xml:space="preserve">河池市金城江区 </w:t>
      </w:r>
      <w:r>
        <w:rPr>
          <w:rFonts w:hint="eastAsia" w:ascii="宋体" w:hAnsi="宋体" w:eastAsia="宋体" w:cs="宋体"/>
          <w:color w:val="auto"/>
          <w:sz w:val="28"/>
          <w:szCs w:val="28"/>
          <w:u w:val="single"/>
        </w:rPr>
        <w:t xml:space="preserve">               </w:t>
      </w:r>
    </w:p>
    <w:p>
      <w:pPr>
        <w:pStyle w:val="4"/>
        <w:spacing w:after="0"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时间：2022年  月  日</w:t>
      </w:r>
    </w:p>
    <w:p>
      <w:pPr>
        <w:spacing w:line="360" w:lineRule="auto"/>
        <w:ind w:firstLine="600" w:firstLineChars="200"/>
        <w:jc w:val="left"/>
        <w:rPr>
          <w:rFonts w:hint="eastAsia" w:ascii="宋体" w:hAnsi="宋体" w:eastAsia="宋体" w:cs="宋体"/>
          <w:color w:val="auto"/>
          <w:sz w:val="30"/>
          <w:szCs w:val="30"/>
        </w:rPr>
      </w:pPr>
    </w:p>
    <w:p>
      <w:pPr>
        <w:ind w:firstLine="4356" w:firstLineChars="1356"/>
        <w:jc w:val="left"/>
        <w:rPr>
          <w:rFonts w:hint="eastAsia" w:ascii="宋体" w:hAnsi="宋体" w:eastAsia="宋体" w:cs="宋体"/>
          <w:b/>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080" w:bottom="1440" w:left="1080" w:header="850" w:footer="850" w:gutter="0"/>
          <w:pgNumType w:fmt="decimal" w:start="1"/>
          <w:cols w:space="720" w:num="1"/>
          <w:titlePg/>
          <w:docGrid w:type="lines" w:linePitch="312" w:charSpace="0"/>
        </w:sectPr>
      </w:pPr>
    </w:p>
    <w:p>
      <w:pPr>
        <w:spacing w:line="36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第一部分 建设工程造价咨询合同（招标控制价审核）</w:t>
      </w:r>
    </w:p>
    <w:p>
      <w:pPr>
        <w:widowControl/>
        <w:spacing w:line="360" w:lineRule="auto"/>
        <w:jc w:val="left"/>
        <w:rPr>
          <w:rFonts w:hint="eastAsia" w:ascii="宋体" w:hAnsi="宋体" w:eastAsia="宋体" w:cs="宋体"/>
          <w:color w:val="auto"/>
          <w:sz w:val="30"/>
          <w:szCs w:val="30"/>
        </w:rPr>
      </w:pPr>
    </w:p>
    <w:p>
      <w:pPr>
        <w:widowControl/>
        <w:spacing w:line="36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甲方（委托人）：</w:t>
      </w:r>
      <w:r>
        <w:rPr>
          <w:rFonts w:hint="eastAsia" w:ascii="宋体" w:hAnsi="宋体" w:eastAsia="宋体" w:cs="宋体"/>
          <w:color w:val="auto"/>
          <w:sz w:val="28"/>
          <w:szCs w:val="28"/>
          <w:u w:val="single"/>
        </w:rPr>
        <w:t>河池市城投城市运营管理有限公司</w:t>
      </w:r>
    </w:p>
    <w:p>
      <w:pPr>
        <w:widowControl/>
        <w:spacing w:line="360" w:lineRule="auto"/>
        <w:jc w:val="left"/>
        <w:rPr>
          <w:rFonts w:hint="eastAsia" w:ascii="宋体" w:hAnsi="宋体" w:eastAsia="宋体" w:cs="宋体"/>
          <w:color w:val="auto"/>
          <w:sz w:val="28"/>
          <w:szCs w:val="28"/>
          <w:u w:val="single"/>
        </w:rPr>
      </w:pPr>
      <w:r>
        <w:rPr>
          <w:rFonts w:hint="eastAsia" w:ascii="宋体" w:hAnsi="宋体" w:eastAsia="宋体" w:cs="宋体"/>
          <w:color w:val="auto"/>
          <w:sz w:val="28"/>
          <w:szCs w:val="28"/>
        </w:rPr>
        <w:t>乙方（咨询人）：</w:t>
      </w:r>
      <w:r>
        <w:rPr>
          <w:rFonts w:hint="eastAsia" w:ascii="宋体" w:hAnsi="宋体" w:eastAsia="宋体" w:cs="宋体"/>
          <w:color w:val="auto"/>
          <w:sz w:val="28"/>
          <w:szCs w:val="28"/>
          <w:u w:val="single"/>
        </w:rPr>
        <w:t xml:space="preserve">                              </w:t>
      </w:r>
    </w:p>
    <w:p>
      <w:pPr>
        <w:widowControl/>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根据《中华人民共和国民法典》及其他有关法律、法规，遵循平等、自愿、公平和诚实信用的原则，双方就下述建设工程委托造价咨询与其他服务事项协商一致，订立本合同。</w:t>
      </w:r>
    </w:p>
    <w:p>
      <w:pPr>
        <w:widowControl/>
        <w:spacing w:line="360" w:lineRule="auto"/>
        <w:ind w:firstLine="562" w:firstLineChars="200"/>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t>一、工程概况</w:t>
      </w:r>
    </w:p>
    <w:p>
      <w:pPr>
        <w:pStyle w:val="8"/>
        <w:widowControl/>
        <w:spacing w:beforeAutospacing="0" w:afterAutospacing="0" w:line="360" w:lineRule="auto"/>
        <w:ind w:firstLine="560" w:firstLineChars="200"/>
        <w:rPr>
          <w:rFonts w:hint="eastAsia" w:ascii="宋体" w:hAnsi="宋体" w:eastAsia="宋体" w:cs="宋体"/>
          <w:color w:val="auto"/>
          <w:kern w:val="2"/>
          <w:sz w:val="28"/>
          <w:szCs w:val="28"/>
        </w:rPr>
      </w:pPr>
      <w:r>
        <w:rPr>
          <w:rFonts w:hint="eastAsia" w:ascii="宋体" w:hAnsi="宋体" w:eastAsia="宋体" w:cs="宋体"/>
          <w:color w:val="auto"/>
          <w:sz w:val="28"/>
          <w:szCs w:val="28"/>
        </w:rPr>
        <w:t>1、项目名称：</w:t>
      </w:r>
      <w:r>
        <w:rPr>
          <w:rFonts w:hint="eastAsia" w:ascii="宋体" w:hAnsi="宋体" w:eastAsia="宋体" w:cs="宋体"/>
          <w:color w:val="auto"/>
          <w:kern w:val="2"/>
          <w:sz w:val="28"/>
          <w:szCs w:val="28"/>
          <w:u w:val="single"/>
        </w:rPr>
        <w:t>河池市金城江区、宜州区公路不停车超限检测点智能化改造项目（工程招标控制价审核）</w:t>
      </w:r>
      <w:r>
        <w:rPr>
          <w:rFonts w:hint="eastAsia" w:ascii="宋体" w:hAnsi="宋体" w:eastAsia="宋体" w:cs="宋体"/>
          <w:color w:val="auto"/>
          <w:kern w:val="2"/>
          <w:sz w:val="28"/>
          <w:szCs w:val="28"/>
          <w:u w:val="none"/>
        </w:rPr>
        <w:t xml:space="preserve">。 </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2、项目地点：</w:t>
      </w:r>
      <w:r>
        <w:rPr>
          <w:rFonts w:hint="eastAsia" w:ascii="宋体" w:hAnsi="宋体" w:eastAsia="宋体" w:cs="宋体"/>
          <w:color w:val="auto"/>
          <w:sz w:val="28"/>
          <w:szCs w:val="28"/>
          <w:u w:val="single"/>
        </w:rPr>
        <w:t>河池市金城江区、宜州区</w:t>
      </w:r>
    </w:p>
    <w:p>
      <w:pPr>
        <w:spacing w:line="360" w:lineRule="auto"/>
        <w:ind w:firstLine="560" w:firstLineChars="200"/>
        <w:rPr>
          <w:rFonts w:hint="eastAsia" w:ascii="宋体" w:hAnsi="宋体" w:eastAsia="宋体" w:cs="宋体"/>
          <w:b/>
          <w:bCs/>
          <w:color w:val="auto"/>
          <w:sz w:val="28"/>
          <w:szCs w:val="28"/>
        </w:rPr>
      </w:pPr>
      <w:r>
        <w:rPr>
          <w:rFonts w:hint="eastAsia" w:ascii="宋体" w:hAnsi="宋体" w:eastAsia="宋体" w:cs="宋体"/>
          <w:color w:val="auto"/>
          <w:sz w:val="28"/>
          <w:szCs w:val="28"/>
        </w:rPr>
        <w:t>3、建设规</w:t>
      </w:r>
      <w:bookmarkStart w:id="1" w:name="_Toc351203481"/>
      <w:r>
        <w:rPr>
          <w:rFonts w:hint="eastAsia" w:ascii="宋体" w:hAnsi="宋体" w:eastAsia="宋体" w:cs="宋体"/>
          <w:color w:val="auto"/>
          <w:sz w:val="28"/>
          <w:szCs w:val="28"/>
        </w:rPr>
        <w:t>模：</w:t>
      </w:r>
      <w:bookmarkEnd w:id="1"/>
      <w:r>
        <w:rPr>
          <w:rFonts w:hint="eastAsia" w:ascii="宋体" w:hAnsi="宋体" w:eastAsia="宋体" w:cs="宋体"/>
          <w:color w:val="auto"/>
          <w:sz w:val="28"/>
          <w:szCs w:val="28"/>
          <w:u w:val="single"/>
        </w:rPr>
        <w:t>河池市金城江区、宜州区公路不停车超限检测点智能化改造项目包括金城江区、宜州区9个公路不停车超限检测点建设，预计总投资26</w:t>
      </w:r>
      <w:r>
        <w:rPr>
          <w:rFonts w:hint="eastAsia" w:ascii="宋体" w:hAnsi="宋体" w:eastAsia="宋体" w:cs="宋体"/>
          <w:color w:val="auto"/>
          <w:sz w:val="28"/>
          <w:szCs w:val="28"/>
          <w:u w:val="single"/>
          <w:lang w:val="en-US" w:eastAsia="zh-CN"/>
        </w:rPr>
        <w:t>19</w:t>
      </w:r>
      <w:r>
        <w:rPr>
          <w:rFonts w:hint="eastAsia" w:ascii="宋体" w:hAnsi="宋体" w:eastAsia="宋体" w:cs="宋体"/>
          <w:color w:val="auto"/>
          <w:sz w:val="28"/>
          <w:szCs w:val="28"/>
          <w:u w:val="single"/>
        </w:rPr>
        <w:t>万元</w:t>
      </w:r>
      <w:r>
        <w:rPr>
          <w:rFonts w:hint="eastAsia" w:ascii="宋体" w:hAnsi="宋体" w:eastAsia="宋体" w:cs="宋体"/>
          <w:color w:val="auto"/>
          <w:sz w:val="28"/>
          <w:szCs w:val="28"/>
          <w:u w:val="none"/>
        </w:rPr>
        <w:t>。</w:t>
      </w:r>
    </w:p>
    <w:p>
      <w:pPr>
        <w:widowControl/>
        <w:spacing w:line="360" w:lineRule="auto"/>
        <w:ind w:firstLine="562" w:firstLineChars="200"/>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t>二、服务范围及工作内容</w:t>
      </w:r>
    </w:p>
    <w:p>
      <w:pPr>
        <w:widowControl/>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1、双方约定的服务范围及工作内容：</w:t>
      </w:r>
      <w:r>
        <w:rPr>
          <w:rFonts w:hint="eastAsia" w:ascii="宋体" w:hAnsi="宋体" w:eastAsia="宋体" w:cs="宋体"/>
          <w:color w:val="auto"/>
          <w:sz w:val="28"/>
          <w:szCs w:val="28"/>
          <w:u w:val="single"/>
        </w:rPr>
        <w:t>河池市金城江区、宜州区公路不停车超限检测点智能化改造项目招标控制价审核工作，完成审核工作后协助委托人报市财政评审中心进行复核</w:t>
      </w:r>
      <w:r>
        <w:rPr>
          <w:rFonts w:hint="eastAsia" w:ascii="宋体" w:hAnsi="宋体" w:eastAsia="宋体" w:cs="宋体"/>
          <w:color w:val="auto"/>
          <w:sz w:val="28"/>
          <w:szCs w:val="28"/>
        </w:rPr>
        <w:t>。</w:t>
      </w:r>
    </w:p>
    <w:p>
      <w:pPr>
        <w:widowControl/>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2、服务期限：</w:t>
      </w:r>
      <w:r>
        <w:rPr>
          <w:rFonts w:hint="eastAsia" w:ascii="宋体" w:hAnsi="宋体" w:eastAsia="宋体" w:cs="宋体"/>
          <w:color w:val="auto"/>
          <w:sz w:val="28"/>
          <w:szCs w:val="28"/>
          <w:u w:val="single"/>
        </w:rPr>
        <w:t>合同签订至招标控制价审核完成</w:t>
      </w:r>
      <w:r>
        <w:rPr>
          <w:rFonts w:hint="eastAsia" w:ascii="宋体" w:hAnsi="宋体" w:eastAsia="宋体" w:cs="宋体"/>
          <w:color w:val="auto"/>
          <w:sz w:val="28"/>
          <w:szCs w:val="28"/>
        </w:rPr>
        <w:t>。</w:t>
      </w:r>
    </w:p>
    <w:p>
      <w:pPr>
        <w:widowControl/>
        <w:spacing w:line="360" w:lineRule="auto"/>
        <w:ind w:firstLine="560" w:firstLineChars="200"/>
        <w:jc w:val="left"/>
        <w:rPr>
          <w:rFonts w:hint="eastAsia" w:ascii="宋体" w:hAnsi="宋体" w:eastAsia="宋体" w:cs="宋体"/>
          <w:bCs/>
          <w:color w:val="auto"/>
          <w:sz w:val="28"/>
          <w:szCs w:val="28"/>
        </w:rPr>
      </w:pPr>
      <w:r>
        <w:rPr>
          <w:rFonts w:hint="eastAsia" w:ascii="宋体" w:hAnsi="宋体" w:eastAsia="宋体" w:cs="宋体"/>
          <w:color w:val="auto"/>
          <w:sz w:val="28"/>
          <w:szCs w:val="28"/>
        </w:rPr>
        <w:t>3、成果文件完成时间：</w:t>
      </w:r>
      <w:r>
        <w:rPr>
          <w:rFonts w:hint="eastAsia" w:ascii="宋体" w:hAnsi="宋体" w:eastAsia="宋体" w:cs="宋体"/>
          <w:color w:val="auto"/>
          <w:sz w:val="28"/>
          <w:szCs w:val="28"/>
          <w:u w:val="single"/>
        </w:rPr>
        <w:t>咨询人必须在委托人提供送审文件的 5 日完成招标控制价的审核工作</w:t>
      </w:r>
      <w:r>
        <w:rPr>
          <w:rFonts w:hint="eastAsia" w:ascii="宋体" w:hAnsi="宋体" w:eastAsia="宋体" w:cs="宋体"/>
          <w:color w:val="auto"/>
          <w:sz w:val="28"/>
          <w:szCs w:val="28"/>
        </w:rPr>
        <w:t>。</w:t>
      </w:r>
    </w:p>
    <w:p>
      <w:pPr>
        <w:widowControl/>
        <w:spacing w:line="360" w:lineRule="auto"/>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1）咨询人在对数过程中，因争议问题不能形成审核结论的，应做好书面记录报委托人，经批准后可延长审核时间。由于项目点分散、工程结算复杂等特殊原因不能在上述时间内完成的项目，由中介机构向委托人另行申请延时。</w:t>
      </w:r>
    </w:p>
    <w:p>
      <w:pPr>
        <w:widowControl/>
        <w:spacing w:line="360" w:lineRule="auto"/>
        <w:ind w:firstLine="640"/>
        <w:jc w:val="left"/>
        <w:rPr>
          <w:rFonts w:hint="eastAsia" w:ascii="宋体" w:hAnsi="宋体" w:eastAsia="宋体" w:cs="宋体"/>
          <w:color w:val="auto"/>
          <w:sz w:val="28"/>
          <w:szCs w:val="28"/>
        </w:rPr>
      </w:pPr>
      <w:r>
        <w:rPr>
          <w:rFonts w:hint="eastAsia" w:ascii="宋体" w:hAnsi="宋体" w:eastAsia="宋体" w:cs="宋体"/>
          <w:color w:val="auto"/>
          <w:sz w:val="28"/>
          <w:szCs w:val="28"/>
        </w:rPr>
        <w:t>（2）咨询人无故延长审核时间，委托人除扣减审核费（按每逾期一天扣减该项目委托审核费的0.4%计算）；审核时间延迟3个工作日以上的视为咨询人无法完成该项目造价审核工作，委托人有权收回工程资料，扣除该项目的委托审核业务费，并解除合同。</w:t>
      </w:r>
    </w:p>
    <w:p>
      <w:pPr>
        <w:widowControl/>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3）本工程在咨询过程中咨询人派造价技术人员与河池市财政评审中心或市审计局对造价文件进行核对，如不派造价技术人员与河池市财政评审中心或审计局进行相应造价文件的核对工作则视为违约，在此过程中以委托人催告一次为限（一次1个工作日为限）催告第二次开始视为违约一次，催告第三次视为违约第二次……以此类推。每违约一次扣除人民币壹仟元。</w:t>
      </w:r>
    </w:p>
    <w:p>
      <w:pPr>
        <w:widowControl/>
        <w:tabs>
          <w:tab w:val="left" w:pos="6424"/>
        </w:tabs>
        <w:spacing w:line="360" w:lineRule="auto"/>
        <w:ind w:firstLine="562" w:firstLineChars="200"/>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t>三、质量标准：</w:t>
      </w:r>
      <w:r>
        <w:rPr>
          <w:rFonts w:hint="eastAsia" w:ascii="宋体" w:hAnsi="宋体" w:eastAsia="宋体" w:cs="宋体"/>
          <w:b/>
          <w:bCs/>
          <w:color w:val="auto"/>
          <w:sz w:val="28"/>
          <w:szCs w:val="28"/>
        </w:rPr>
        <w:tab/>
      </w:r>
    </w:p>
    <w:p>
      <w:pPr>
        <w:widowControl/>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咨询人要严格遵守国家的法律、法规和有关规章制度，严格遵守各自行业的行为准则、审核规程及质量要求，严格遵守《政府投资项目审计规定》、《广西壮族自治区政府投资建设项目审计办法》、《工程造价咨询单位执业行为准则》、《造价工程师职业道德行为准则》及与委托人签订的合同的相关规定、考评办法。</w:t>
      </w:r>
    </w:p>
    <w:p>
      <w:pPr>
        <w:widowControl/>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2.咨询人按国家、自治区及行业规范要求进行编制成果文件，并对成果文件负责,成果文件须经过河池市财政评审中心审批及委托人认可。</w:t>
      </w:r>
    </w:p>
    <w:p>
      <w:pPr>
        <w:widowControl/>
        <w:spacing w:line="360" w:lineRule="auto"/>
        <w:ind w:firstLine="640"/>
        <w:jc w:val="left"/>
        <w:rPr>
          <w:rFonts w:hint="eastAsia" w:ascii="宋体" w:hAnsi="宋体" w:eastAsia="宋体" w:cs="宋体"/>
          <w:color w:val="auto"/>
          <w:sz w:val="28"/>
          <w:szCs w:val="28"/>
        </w:rPr>
      </w:pPr>
      <w:r>
        <w:rPr>
          <w:rFonts w:hint="eastAsia" w:ascii="宋体" w:hAnsi="宋体" w:eastAsia="宋体" w:cs="宋体"/>
          <w:color w:val="auto"/>
          <w:sz w:val="28"/>
          <w:szCs w:val="28"/>
        </w:rPr>
        <w:t>3. 审核质量偏差</w:t>
      </w:r>
    </w:p>
    <w:p>
      <w:pPr>
        <w:widowControl/>
        <w:spacing w:line="360" w:lineRule="auto"/>
        <w:ind w:firstLine="640"/>
        <w:jc w:val="left"/>
        <w:rPr>
          <w:rFonts w:hint="eastAsia" w:ascii="宋体" w:hAnsi="宋体" w:eastAsia="宋体" w:cs="宋体"/>
          <w:color w:val="auto"/>
          <w:sz w:val="28"/>
          <w:szCs w:val="28"/>
        </w:rPr>
      </w:pPr>
      <w:r>
        <w:rPr>
          <w:rFonts w:hint="eastAsia" w:ascii="宋体" w:hAnsi="宋体" w:eastAsia="宋体" w:cs="宋体"/>
          <w:color w:val="auto"/>
          <w:sz w:val="28"/>
          <w:szCs w:val="28"/>
        </w:rPr>
        <w:t>（1）造价审核质量在同一口径下误差不得超过3％(含3％)，经委托人复核如超出误差范围，咨询人应按委托人的复核意见调整造价审核结论，项目重审不计算第二次委托代理业务费。</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（2）市财政局评审中心复核审定造价与咨询人初次审定提交财评中心的造价误差在</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%的，相应扣减委托代理业务费的</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%；误差在</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%以上的，扣减委托代理业务费的</w:t>
      </w:r>
      <w:r>
        <w:rPr>
          <w:rFonts w:hint="eastAsia" w:ascii="宋体" w:hAnsi="宋体" w:eastAsia="宋体" w:cs="宋体"/>
          <w:color w:val="auto"/>
          <w:sz w:val="28"/>
          <w:szCs w:val="28"/>
          <w:highlight w:val="none"/>
          <w:lang w:val="en-US" w:eastAsia="zh-CN"/>
        </w:rPr>
        <w:t>15</w:t>
      </w:r>
      <w:r>
        <w:rPr>
          <w:rFonts w:hint="eastAsia" w:ascii="宋体" w:hAnsi="宋体" w:eastAsia="宋体" w:cs="宋体"/>
          <w:color w:val="auto"/>
          <w:sz w:val="28"/>
          <w:szCs w:val="28"/>
          <w:highlight w:val="none"/>
        </w:rPr>
        <w:t>%；在委托协议期间内有两次误差率超过</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%或有一次误差率超过20%以上的，委托人有权取消咨询人受托审核资格。</w:t>
      </w:r>
    </w:p>
    <w:p>
      <w:pPr>
        <w:widowControl/>
        <w:spacing w:line="360" w:lineRule="auto"/>
        <w:ind w:firstLine="640"/>
        <w:jc w:val="left"/>
        <w:rPr>
          <w:rFonts w:hint="eastAsia" w:ascii="宋体" w:hAnsi="宋体" w:eastAsia="宋体" w:cs="宋体"/>
          <w:color w:val="auto"/>
          <w:sz w:val="28"/>
          <w:szCs w:val="28"/>
        </w:rPr>
      </w:pPr>
      <w:r>
        <w:rPr>
          <w:rFonts w:hint="eastAsia" w:ascii="宋体" w:hAnsi="宋体" w:eastAsia="宋体" w:cs="宋体"/>
          <w:color w:val="auto"/>
          <w:sz w:val="28"/>
          <w:szCs w:val="28"/>
        </w:rPr>
        <w:t>4.每年终将对咨询人受托审核项目的审核准确性及廉政情况进行年度考评，其考评成果将存档，以备查验，作为评定咨询人业务质量和执业道德的依据。</w:t>
      </w:r>
    </w:p>
    <w:p>
      <w:pPr>
        <w:widowControl/>
        <w:spacing w:line="360" w:lineRule="auto"/>
        <w:ind w:firstLine="640"/>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t>四、咨询费用</w:t>
      </w:r>
    </w:p>
    <w:p>
      <w:pPr>
        <w:spacing w:line="360" w:lineRule="auto"/>
        <w:ind w:firstLine="560" w:firstLineChars="200"/>
        <w:jc w:val="left"/>
        <w:rPr>
          <w:rFonts w:hint="eastAsia" w:ascii="宋体" w:hAnsi="宋体" w:eastAsia="宋体" w:cs="宋体"/>
          <w:color w:val="auto"/>
          <w:sz w:val="28"/>
          <w:szCs w:val="28"/>
          <w:highlight w:val="green"/>
          <w:u w:val="single"/>
        </w:rPr>
      </w:pPr>
      <w:r>
        <w:rPr>
          <w:rFonts w:hint="eastAsia" w:ascii="宋体" w:hAnsi="宋体" w:eastAsia="宋体" w:cs="宋体"/>
          <w:color w:val="auto"/>
          <w:sz w:val="28"/>
          <w:szCs w:val="28"/>
          <w:u w:val="single"/>
        </w:rPr>
        <w:t>按照2022年  月  日成交通知书，项目咨询服务费为：人民币    整（¥  元，含税）</w:t>
      </w:r>
      <w:r>
        <w:rPr>
          <w:rFonts w:hint="eastAsia" w:ascii="宋体" w:hAnsi="宋体" w:eastAsia="宋体" w:cs="宋体"/>
          <w:color w:val="auto"/>
          <w:sz w:val="28"/>
          <w:szCs w:val="28"/>
        </w:rPr>
        <w:t>。（合同价包含但不限于本次服务的劳务、管理、材料、维护、保险、利润、税金、劳动保护、政策性文件规定及合同包含的所有风险、责任等各项应有费用。合同总价包干，在合同履行期间不因市场变化因素而变动）。</w:t>
      </w:r>
    </w:p>
    <w:p>
      <w:pPr>
        <w:widowControl/>
        <w:spacing w:line="360" w:lineRule="auto"/>
        <w:ind w:firstLine="640"/>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t>五、合同文件的构成</w:t>
      </w:r>
    </w:p>
    <w:p>
      <w:pPr>
        <w:widowControl/>
        <w:spacing w:line="360" w:lineRule="auto"/>
        <w:ind w:firstLine="640"/>
        <w:jc w:val="left"/>
        <w:rPr>
          <w:rFonts w:hint="eastAsia" w:ascii="宋体" w:hAnsi="宋体" w:eastAsia="宋体" w:cs="宋体"/>
          <w:color w:val="auto"/>
          <w:sz w:val="28"/>
          <w:szCs w:val="28"/>
        </w:rPr>
      </w:pPr>
      <w:r>
        <w:rPr>
          <w:rFonts w:hint="eastAsia" w:ascii="宋体" w:hAnsi="宋体" w:eastAsia="宋体" w:cs="宋体"/>
          <w:color w:val="auto"/>
          <w:sz w:val="28"/>
          <w:szCs w:val="28"/>
        </w:rPr>
        <w:t>本协议书与下列文件一起构成合同文件:</w:t>
      </w:r>
    </w:p>
    <w:p>
      <w:pPr>
        <w:widowControl/>
        <w:spacing w:line="360" w:lineRule="auto"/>
        <w:ind w:firstLine="640"/>
        <w:jc w:val="left"/>
        <w:rPr>
          <w:rFonts w:hint="eastAsia" w:ascii="宋体" w:hAnsi="宋体" w:eastAsia="宋体" w:cs="宋体"/>
          <w:color w:val="auto"/>
          <w:sz w:val="28"/>
          <w:szCs w:val="28"/>
        </w:rPr>
      </w:pPr>
      <w:r>
        <w:rPr>
          <w:rFonts w:hint="eastAsia" w:ascii="宋体" w:hAnsi="宋体" w:eastAsia="宋体" w:cs="宋体"/>
          <w:color w:val="auto"/>
          <w:sz w:val="28"/>
          <w:szCs w:val="28"/>
        </w:rPr>
        <w:t>1.专用条件；</w:t>
      </w:r>
    </w:p>
    <w:p>
      <w:pPr>
        <w:widowControl/>
        <w:spacing w:line="360" w:lineRule="auto"/>
        <w:ind w:firstLine="640"/>
        <w:jc w:val="left"/>
        <w:rPr>
          <w:rFonts w:hint="eastAsia" w:ascii="宋体" w:hAnsi="宋体" w:eastAsia="宋体" w:cs="宋体"/>
          <w:color w:val="auto"/>
          <w:sz w:val="28"/>
          <w:szCs w:val="28"/>
        </w:rPr>
      </w:pPr>
      <w:r>
        <w:rPr>
          <w:rFonts w:hint="eastAsia" w:ascii="宋体" w:hAnsi="宋体" w:eastAsia="宋体" w:cs="宋体"/>
          <w:color w:val="auto"/>
          <w:sz w:val="28"/>
          <w:szCs w:val="28"/>
        </w:rPr>
        <w:t>2.通用条件；</w:t>
      </w:r>
    </w:p>
    <w:p>
      <w:pPr>
        <w:widowControl/>
        <w:spacing w:line="360" w:lineRule="auto"/>
        <w:ind w:firstLine="640"/>
        <w:jc w:val="left"/>
        <w:rPr>
          <w:rFonts w:hint="eastAsia" w:ascii="宋体" w:hAnsi="宋体" w:eastAsia="宋体" w:cs="宋体"/>
          <w:color w:val="auto"/>
          <w:sz w:val="28"/>
          <w:szCs w:val="28"/>
        </w:rPr>
      </w:pPr>
      <w:r>
        <w:rPr>
          <w:rFonts w:hint="eastAsia" w:ascii="宋体" w:hAnsi="宋体" w:eastAsia="宋体" w:cs="宋体"/>
          <w:color w:val="auto"/>
          <w:sz w:val="28"/>
          <w:szCs w:val="28"/>
        </w:rPr>
        <w:t>上述各项合同文件包括合同当事人就该项合同文件所作出的补充和修改，属于同一类内容的文件，应以最新签署的为准。</w:t>
      </w:r>
    </w:p>
    <w:p>
      <w:pPr>
        <w:widowControl/>
        <w:spacing w:line="360" w:lineRule="auto"/>
        <w:ind w:firstLine="640"/>
        <w:jc w:val="left"/>
        <w:rPr>
          <w:rFonts w:hint="eastAsia" w:ascii="宋体" w:hAnsi="宋体" w:eastAsia="宋体" w:cs="宋体"/>
          <w:color w:val="auto"/>
          <w:sz w:val="28"/>
          <w:szCs w:val="28"/>
        </w:rPr>
      </w:pPr>
      <w:r>
        <w:rPr>
          <w:rFonts w:hint="eastAsia" w:ascii="宋体" w:hAnsi="宋体" w:eastAsia="宋体" w:cs="宋体"/>
          <w:color w:val="auto"/>
          <w:sz w:val="28"/>
          <w:szCs w:val="28"/>
        </w:rPr>
        <w:t>在合同订立及履行过程中形成的与合同有关的文件（包括补充协议）均构成合同文件的组成部分。</w:t>
      </w:r>
    </w:p>
    <w:p>
      <w:pPr>
        <w:widowControl/>
        <w:spacing w:line="360" w:lineRule="auto"/>
        <w:ind w:firstLine="640"/>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t>六、词语定义</w:t>
      </w:r>
    </w:p>
    <w:p>
      <w:pPr>
        <w:widowControl/>
        <w:spacing w:line="360" w:lineRule="auto"/>
        <w:ind w:firstLine="640"/>
        <w:jc w:val="left"/>
        <w:rPr>
          <w:rFonts w:hint="eastAsia" w:ascii="宋体" w:hAnsi="宋体" w:eastAsia="宋体" w:cs="宋体"/>
          <w:color w:val="auto"/>
          <w:sz w:val="28"/>
          <w:szCs w:val="28"/>
        </w:rPr>
      </w:pPr>
      <w:r>
        <w:rPr>
          <w:rFonts w:hint="eastAsia" w:ascii="宋体" w:hAnsi="宋体" w:eastAsia="宋体" w:cs="宋体"/>
          <w:color w:val="auto"/>
          <w:sz w:val="28"/>
          <w:szCs w:val="28"/>
        </w:rPr>
        <w:t>协议书中相关词语的含义与通用条件中的定义与解释相同。</w:t>
      </w:r>
    </w:p>
    <w:p>
      <w:pPr>
        <w:widowControl/>
        <w:spacing w:line="360" w:lineRule="auto"/>
        <w:ind w:firstLine="640"/>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t>七、合同订立</w:t>
      </w:r>
    </w:p>
    <w:p>
      <w:pPr>
        <w:widowControl/>
        <w:spacing w:line="360" w:lineRule="auto"/>
        <w:ind w:firstLine="640"/>
        <w:jc w:val="left"/>
        <w:rPr>
          <w:rFonts w:hint="eastAsia" w:ascii="宋体" w:hAnsi="宋体" w:eastAsia="宋体" w:cs="宋体"/>
          <w:color w:val="auto"/>
          <w:sz w:val="28"/>
          <w:szCs w:val="28"/>
        </w:rPr>
      </w:pPr>
      <w:r>
        <w:rPr>
          <w:rFonts w:hint="eastAsia" w:ascii="宋体" w:hAnsi="宋体" w:eastAsia="宋体" w:cs="宋体"/>
          <w:color w:val="auto"/>
          <w:sz w:val="28"/>
          <w:szCs w:val="28"/>
        </w:rPr>
        <w:t>1.订立时间：</w:t>
      </w:r>
      <w:r>
        <w:rPr>
          <w:rFonts w:hint="eastAsia" w:ascii="宋体" w:hAnsi="宋体" w:eastAsia="宋体" w:cs="宋体"/>
          <w:color w:val="auto"/>
          <w:sz w:val="28"/>
          <w:szCs w:val="28"/>
          <w:u w:val="single"/>
        </w:rPr>
        <w:t>2022年   月   日</w:t>
      </w:r>
    </w:p>
    <w:p>
      <w:pPr>
        <w:widowControl/>
        <w:spacing w:line="360" w:lineRule="auto"/>
        <w:ind w:firstLine="640"/>
        <w:jc w:val="left"/>
        <w:rPr>
          <w:rFonts w:hint="eastAsia" w:ascii="宋体" w:hAnsi="宋体" w:eastAsia="宋体" w:cs="宋体"/>
          <w:color w:val="auto"/>
          <w:sz w:val="28"/>
          <w:szCs w:val="28"/>
        </w:rPr>
      </w:pPr>
      <w:r>
        <w:rPr>
          <w:rFonts w:hint="eastAsia" w:ascii="宋体" w:hAnsi="宋体" w:eastAsia="宋体" w:cs="宋体"/>
          <w:color w:val="auto"/>
          <w:sz w:val="28"/>
          <w:szCs w:val="28"/>
        </w:rPr>
        <w:t>2.订立地点：</w:t>
      </w:r>
      <w:r>
        <w:rPr>
          <w:rFonts w:hint="eastAsia" w:ascii="宋体" w:hAnsi="宋体" w:eastAsia="宋体" w:cs="宋体"/>
          <w:color w:val="auto"/>
          <w:sz w:val="28"/>
          <w:szCs w:val="28"/>
          <w:u w:val="single"/>
        </w:rPr>
        <w:t>河池市金城江区金碧路25号</w:t>
      </w:r>
    </w:p>
    <w:p>
      <w:pPr>
        <w:widowControl/>
        <w:spacing w:line="360" w:lineRule="auto"/>
        <w:ind w:firstLine="640"/>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t>八、合同生效</w:t>
      </w:r>
    </w:p>
    <w:p>
      <w:pPr>
        <w:widowControl/>
        <w:spacing w:line="360" w:lineRule="auto"/>
        <w:ind w:firstLine="640"/>
        <w:jc w:val="left"/>
        <w:rPr>
          <w:rFonts w:hint="eastAsia" w:ascii="宋体" w:hAnsi="宋体" w:eastAsia="宋体" w:cs="宋体"/>
          <w:color w:val="auto"/>
          <w:sz w:val="28"/>
          <w:szCs w:val="28"/>
        </w:rPr>
      </w:pPr>
      <w:r>
        <w:rPr>
          <w:rFonts w:hint="eastAsia" w:ascii="宋体" w:hAnsi="宋体" w:eastAsia="宋体" w:cs="宋体"/>
          <w:color w:val="auto"/>
          <w:sz w:val="28"/>
          <w:szCs w:val="28"/>
        </w:rPr>
        <w:t>合同从签订之日起生效，至协助建设单位完成项目招标控制价审核完毕为止。</w:t>
      </w:r>
    </w:p>
    <w:p>
      <w:pPr>
        <w:widowControl/>
        <w:spacing w:line="360" w:lineRule="auto"/>
        <w:ind w:firstLine="640"/>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t>九、合同份数</w:t>
      </w:r>
    </w:p>
    <w:p>
      <w:pPr>
        <w:widowControl/>
        <w:spacing w:line="360" w:lineRule="auto"/>
        <w:ind w:firstLine="640"/>
        <w:jc w:val="left"/>
        <w:rPr>
          <w:rFonts w:hint="eastAsia" w:ascii="宋体" w:hAnsi="宋体" w:eastAsia="宋体" w:cs="宋体"/>
          <w:color w:val="auto"/>
          <w:sz w:val="28"/>
          <w:szCs w:val="28"/>
        </w:rPr>
      </w:pPr>
      <w:r>
        <w:rPr>
          <w:rFonts w:hint="eastAsia" w:ascii="宋体" w:hAnsi="宋体" w:eastAsia="宋体" w:cs="宋体"/>
          <w:color w:val="auto"/>
          <w:sz w:val="28"/>
          <w:szCs w:val="28"/>
        </w:rPr>
        <w:t>本合同一式</w:t>
      </w:r>
      <w:r>
        <w:rPr>
          <w:rFonts w:hint="eastAsia" w:ascii="宋体" w:hAnsi="宋体" w:eastAsia="宋体" w:cs="宋体"/>
          <w:color w:val="auto"/>
          <w:sz w:val="28"/>
          <w:szCs w:val="28"/>
          <w:u w:val="single"/>
        </w:rPr>
        <w:t>肆</w:t>
      </w:r>
      <w:r>
        <w:rPr>
          <w:rFonts w:hint="eastAsia" w:ascii="宋体" w:hAnsi="宋体" w:eastAsia="宋体" w:cs="宋体"/>
          <w:color w:val="auto"/>
          <w:sz w:val="28"/>
          <w:szCs w:val="28"/>
        </w:rPr>
        <w:t>份，具有同等法律效力，其中委托人执</w:t>
      </w:r>
      <w:r>
        <w:rPr>
          <w:rFonts w:hint="eastAsia" w:ascii="宋体" w:hAnsi="宋体" w:eastAsia="宋体" w:cs="宋体"/>
          <w:color w:val="auto"/>
          <w:sz w:val="28"/>
          <w:szCs w:val="28"/>
          <w:u w:val="single"/>
        </w:rPr>
        <w:t>贰</w:t>
      </w:r>
      <w:r>
        <w:rPr>
          <w:rFonts w:hint="eastAsia" w:ascii="宋体" w:hAnsi="宋体" w:eastAsia="宋体" w:cs="宋体"/>
          <w:color w:val="auto"/>
          <w:sz w:val="28"/>
          <w:szCs w:val="28"/>
        </w:rPr>
        <w:t>份，咨询人执</w:t>
      </w:r>
      <w:r>
        <w:rPr>
          <w:rFonts w:hint="eastAsia" w:ascii="宋体" w:hAnsi="宋体" w:eastAsia="宋体" w:cs="宋体"/>
          <w:color w:val="auto"/>
          <w:sz w:val="28"/>
          <w:szCs w:val="28"/>
          <w:u w:val="single"/>
        </w:rPr>
        <w:t>贰</w:t>
      </w:r>
      <w:r>
        <w:rPr>
          <w:rFonts w:hint="eastAsia" w:ascii="宋体" w:hAnsi="宋体" w:eastAsia="宋体" w:cs="宋体"/>
          <w:color w:val="auto"/>
          <w:sz w:val="28"/>
          <w:szCs w:val="28"/>
        </w:rPr>
        <w:t>份。</w:t>
      </w:r>
    </w:p>
    <w:p>
      <w:pPr>
        <w:rPr>
          <w:rFonts w:hint="eastAsia" w:ascii="宋体" w:hAnsi="宋体" w:eastAsia="宋体" w:cs="宋体"/>
          <w:color w:val="auto"/>
          <w:sz w:val="30"/>
          <w:szCs w:val="30"/>
        </w:rPr>
      </w:pPr>
      <w:r>
        <w:rPr>
          <w:rFonts w:hint="eastAsia" w:ascii="宋体" w:hAnsi="宋体" w:eastAsia="宋体" w:cs="宋体"/>
          <w:color w:val="auto"/>
          <w:sz w:val="30"/>
          <w:szCs w:val="30"/>
        </w:rPr>
        <w:br w:type="page"/>
      </w:r>
    </w:p>
    <w:p>
      <w:pPr>
        <w:spacing w:line="520" w:lineRule="exact"/>
        <w:ind w:firstLine="600" w:firstLineChars="200"/>
        <w:jc w:val="center"/>
        <w:rPr>
          <w:rFonts w:hint="eastAsia" w:ascii="宋体" w:hAnsi="宋体" w:eastAsia="宋体" w:cs="宋体"/>
          <w:color w:val="auto"/>
          <w:sz w:val="30"/>
          <w:szCs w:val="30"/>
        </w:rPr>
      </w:pPr>
      <w:bookmarkStart w:id="2" w:name="_Hlk111101778"/>
      <w:r>
        <w:rPr>
          <w:rFonts w:hint="eastAsia" w:ascii="宋体" w:hAnsi="宋体" w:eastAsia="宋体" w:cs="宋体"/>
          <w:color w:val="auto"/>
          <w:sz w:val="30"/>
          <w:szCs w:val="30"/>
        </w:rPr>
        <w:t>-------------</w:t>
      </w:r>
      <w:r>
        <w:rPr>
          <w:rFonts w:hint="eastAsia" w:ascii="宋体" w:hAnsi="宋体" w:eastAsia="宋体" w:cs="宋体"/>
          <w:bCs/>
          <w:color w:val="auto"/>
          <w:sz w:val="30"/>
          <w:szCs w:val="30"/>
        </w:rPr>
        <w:t>（本页为签章页）</w:t>
      </w:r>
      <w:r>
        <w:rPr>
          <w:rFonts w:hint="eastAsia" w:ascii="宋体" w:hAnsi="宋体" w:eastAsia="宋体" w:cs="宋体"/>
          <w:color w:val="auto"/>
          <w:sz w:val="30"/>
          <w:szCs w:val="30"/>
        </w:rPr>
        <w:t>-------------------</w:t>
      </w:r>
    </w:p>
    <w:bookmarkEnd w:id="2"/>
    <w:p>
      <w:pPr>
        <w:pStyle w:val="5"/>
        <w:ind w:left="0"/>
        <w:jc w:val="both"/>
        <w:rPr>
          <w:rFonts w:hint="eastAsia" w:ascii="宋体" w:hAnsi="宋体" w:eastAsia="宋体" w:cs="宋体"/>
          <w:color w:val="auto"/>
        </w:rPr>
      </w:pPr>
    </w:p>
    <w:tbl>
      <w:tblPr>
        <w:tblStyle w:val="9"/>
        <w:tblW w:w="5032" w:type="pct"/>
        <w:jc w:val="center"/>
        <w:tblLayout w:type="autofit"/>
        <w:tblCellMar>
          <w:top w:w="0" w:type="dxa"/>
          <w:left w:w="108" w:type="dxa"/>
          <w:bottom w:w="0" w:type="dxa"/>
          <w:right w:w="108" w:type="dxa"/>
        </w:tblCellMar>
      </w:tblPr>
      <w:tblGrid>
        <w:gridCol w:w="4728"/>
        <w:gridCol w:w="3849"/>
      </w:tblGrid>
      <w:tr>
        <w:tblPrEx>
          <w:tblCellMar>
            <w:top w:w="0" w:type="dxa"/>
            <w:left w:w="108" w:type="dxa"/>
            <w:bottom w:w="0" w:type="dxa"/>
            <w:right w:w="108" w:type="dxa"/>
          </w:tblCellMar>
        </w:tblPrEx>
        <w:trPr>
          <w:trHeight w:val="1166" w:hRule="exact"/>
          <w:jc w:val="center"/>
        </w:trPr>
        <w:tc>
          <w:tcPr>
            <w:tcW w:w="2756" w:type="pct"/>
            <w:noWrap/>
            <w:vAlign w:val="center"/>
          </w:tcPr>
          <w:p>
            <w:pPr>
              <w:widowControl/>
              <w:spacing w:line="500" w:lineRule="exact"/>
              <w:rPr>
                <w:rFonts w:hint="eastAsia" w:ascii="宋体" w:hAnsi="宋体" w:eastAsia="宋体" w:cs="宋体"/>
                <w:b/>
                <w:bCs/>
                <w:color w:val="auto"/>
                <w:szCs w:val="21"/>
                <w:u w:val="single"/>
                <w:lang w:val="en-US" w:eastAsia="zh-CN"/>
              </w:rPr>
            </w:pPr>
            <w:r>
              <w:rPr>
                <w:rFonts w:hint="eastAsia" w:ascii="宋体" w:hAnsi="宋体" w:eastAsia="宋体" w:cs="宋体"/>
                <w:color w:val="auto"/>
                <w:w w:val="90"/>
                <w:kern w:val="0"/>
                <w:szCs w:val="21"/>
              </w:rPr>
              <w:t>发包人(盖章)：</w:t>
            </w:r>
            <w:r>
              <w:rPr>
                <w:rFonts w:hint="eastAsia" w:ascii="宋体" w:hAnsi="宋体" w:eastAsia="宋体" w:cs="宋体"/>
                <w:b/>
                <w:bCs/>
                <w:color w:val="auto"/>
                <w:szCs w:val="21"/>
                <w:u w:val="single"/>
              </w:rPr>
              <w:t>河池市城投城市运营管理有限公司</w:t>
            </w:r>
            <w:r>
              <w:rPr>
                <w:rFonts w:hint="eastAsia" w:ascii="宋体" w:hAnsi="宋体" w:eastAsia="宋体" w:cs="宋体"/>
                <w:b/>
                <w:bCs/>
                <w:color w:val="auto"/>
                <w:szCs w:val="21"/>
                <w:u w:val="single"/>
                <w:lang w:val="en-US" w:eastAsia="zh-CN"/>
              </w:rPr>
              <w:t xml:space="preserve"> </w:t>
            </w:r>
          </w:p>
          <w:p>
            <w:pPr>
              <w:widowControl/>
              <w:spacing w:line="500" w:lineRule="exact"/>
              <w:rPr>
                <w:rFonts w:hint="eastAsia" w:ascii="宋体" w:hAnsi="宋体" w:eastAsia="宋体" w:cs="宋体"/>
                <w:b/>
                <w:color w:val="auto"/>
                <w:kern w:val="0"/>
                <w:szCs w:val="21"/>
                <w:lang w:val="en-US" w:eastAsia="zh-CN"/>
              </w:rPr>
            </w:pPr>
            <w:r>
              <w:rPr>
                <w:rFonts w:hint="eastAsia" w:ascii="宋体" w:hAnsi="宋体" w:eastAsia="宋体" w:cs="宋体"/>
                <w:color w:val="auto"/>
                <w:w w:val="90"/>
                <w:kern w:val="0"/>
                <w:szCs w:val="21"/>
              </w:rPr>
              <w:t>社会信用代码</w:t>
            </w:r>
            <w:r>
              <w:rPr>
                <w:rFonts w:hint="eastAsia" w:ascii="宋体" w:hAnsi="宋体" w:eastAsia="宋体" w:cs="宋体"/>
                <w:color w:val="auto"/>
                <w:szCs w:val="21"/>
              </w:rPr>
              <w:t>：</w:t>
            </w:r>
            <w:r>
              <w:rPr>
                <w:rFonts w:hint="eastAsia" w:ascii="宋体" w:hAnsi="宋体" w:eastAsia="宋体" w:cs="宋体"/>
                <w:b/>
                <w:bCs/>
                <w:color w:val="auto"/>
                <w:szCs w:val="21"/>
                <w:u w:val="single"/>
              </w:rPr>
              <w:t xml:space="preserve">91451200MA5Q4JRA7Q           </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p>
        </w:tc>
        <w:tc>
          <w:tcPr>
            <w:tcW w:w="2243" w:type="pct"/>
            <w:noWrap w:val="0"/>
            <w:vAlign w:val="center"/>
          </w:tcPr>
          <w:p>
            <w:pPr>
              <w:widowControl/>
              <w:spacing w:line="500" w:lineRule="exact"/>
              <w:rPr>
                <w:rFonts w:hint="eastAsia" w:ascii="宋体" w:hAnsi="宋体" w:eastAsia="宋体" w:cs="宋体"/>
                <w:color w:val="auto"/>
                <w:kern w:val="0"/>
                <w:szCs w:val="21"/>
                <w:u w:val="single"/>
              </w:rPr>
            </w:pPr>
            <w:r>
              <w:rPr>
                <w:rFonts w:hint="eastAsia" w:ascii="宋体" w:hAnsi="宋体" w:eastAsia="宋体" w:cs="宋体"/>
                <w:color w:val="auto"/>
                <w:w w:val="90"/>
                <w:kern w:val="0"/>
                <w:szCs w:val="21"/>
              </w:rPr>
              <w:t>设计人(盖章)：</w:t>
            </w:r>
            <w:r>
              <w:rPr>
                <w:rFonts w:hint="eastAsia" w:ascii="宋体" w:hAnsi="宋体" w:eastAsia="宋体" w:cs="宋体"/>
                <w:color w:val="auto"/>
                <w:kern w:val="0"/>
                <w:szCs w:val="21"/>
                <w:u w:val="single"/>
              </w:rPr>
              <w:t xml:space="preserve">                          </w:t>
            </w:r>
          </w:p>
          <w:p>
            <w:pPr>
              <w:widowControl/>
              <w:spacing w:line="500" w:lineRule="exact"/>
              <w:rPr>
                <w:rFonts w:hint="eastAsia" w:ascii="宋体" w:hAnsi="宋体" w:eastAsia="宋体" w:cs="宋体"/>
                <w:b/>
                <w:color w:val="auto"/>
                <w:kern w:val="0"/>
                <w:szCs w:val="21"/>
              </w:rPr>
            </w:pPr>
            <w:r>
              <w:rPr>
                <w:rFonts w:hint="eastAsia" w:ascii="宋体" w:hAnsi="宋体" w:eastAsia="宋体" w:cs="宋体"/>
                <w:color w:val="auto"/>
                <w:w w:val="90"/>
                <w:kern w:val="0"/>
                <w:szCs w:val="21"/>
              </w:rPr>
              <w:t>社会信用代码</w:t>
            </w:r>
            <w:r>
              <w:rPr>
                <w:rFonts w:hint="eastAsia" w:ascii="宋体" w:hAnsi="宋体" w:eastAsia="宋体" w:cs="宋体"/>
                <w:color w:val="auto"/>
                <w:szCs w:val="21"/>
              </w:rPr>
              <w:t>：</w:t>
            </w:r>
            <w:r>
              <w:rPr>
                <w:rFonts w:hint="eastAsia" w:ascii="宋体" w:hAnsi="宋体" w:eastAsia="宋体" w:cs="宋体"/>
                <w:color w:val="auto"/>
                <w:kern w:val="0"/>
                <w:szCs w:val="21"/>
                <w:u w:val="single"/>
              </w:rPr>
              <w:t xml:space="preserve">                          </w:t>
            </w:r>
          </w:p>
        </w:tc>
      </w:tr>
      <w:tr>
        <w:tblPrEx>
          <w:tblCellMar>
            <w:top w:w="0" w:type="dxa"/>
            <w:left w:w="108" w:type="dxa"/>
            <w:bottom w:w="0" w:type="dxa"/>
            <w:right w:w="108" w:type="dxa"/>
          </w:tblCellMar>
        </w:tblPrEx>
        <w:trPr>
          <w:trHeight w:val="1370" w:hRule="exact"/>
          <w:jc w:val="center"/>
        </w:trPr>
        <w:tc>
          <w:tcPr>
            <w:tcW w:w="2756" w:type="pct"/>
            <w:noWrap/>
            <w:vAlign w:val="center"/>
          </w:tcPr>
          <w:p>
            <w:pPr>
              <w:widowControl/>
              <w:spacing w:line="500" w:lineRule="exact"/>
              <w:rPr>
                <w:rFonts w:hint="eastAsia" w:ascii="宋体" w:hAnsi="宋体" w:eastAsia="宋体" w:cs="宋体"/>
                <w:color w:val="auto"/>
                <w:kern w:val="0"/>
                <w:szCs w:val="21"/>
              </w:rPr>
            </w:pPr>
            <w:r>
              <w:rPr>
                <w:rFonts w:hint="eastAsia" w:ascii="宋体" w:hAnsi="宋体" w:eastAsia="宋体" w:cs="宋体"/>
                <w:color w:val="auto"/>
                <w:kern w:val="0"/>
                <w:szCs w:val="21"/>
              </w:rPr>
              <w:t>法定代表人：</w:t>
            </w:r>
          </w:p>
          <w:p>
            <w:pPr>
              <w:widowControl/>
              <w:spacing w:line="500" w:lineRule="exact"/>
              <w:rPr>
                <w:rFonts w:hint="eastAsia" w:ascii="宋体" w:hAnsi="宋体" w:eastAsia="宋体" w:cs="宋体"/>
                <w:color w:val="auto"/>
                <w:kern w:val="0"/>
                <w:szCs w:val="21"/>
                <w:u w:val="single"/>
              </w:rPr>
            </w:pPr>
            <w:r>
              <w:rPr>
                <w:rFonts w:hint="eastAsia" w:ascii="宋体" w:hAnsi="宋体" w:eastAsia="宋体" w:cs="宋体"/>
                <w:color w:val="auto"/>
                <w:kern w:val="0"/>
                <w:szCs w:val="21"/>
              </w:rPr>
              <w:t>(签字或盖章)</w:t>
            </w:r>
            <w:r>
              <w:rPr>
                <w:rFonts w:hint="eastAsia" w:ascii="宋体" w:hAnsi="宋体" w:eastAsia="宋体" w:cs="宋体"/>
                <w:color w:val="auto"/>
                <w:kern w:val="0"/>
                <w:szCs w:val="21"/>
                <w:u w:val="single"/>
              </w:rPr>
              <w:t xml:space="preserve">                                </w:t>
            </w:r>
          </w:p>
        </w:tc>
        <w:tc>
          <w:tcPr>
            <w:tcW w:w="2243" w:type="pct"/>
            <w:noWrap/>
            <w:vAlign w:val="center"/>
          </w:tcPr>
          <w:p>
            <w:pPr>
              <w:widowControl/>
              <w:spacing w:line="500" w:lineRule="exact"/>
              <w:rPr>
                <w:rFonts w:hint="eastAsia" w:ascii="宋体" w:hAnsi="宋体" w:eastAsia="宋体" w:cs="宋体"/>
                <w:color w:val="auto"/>
                <w:kern w:val="0"/>
                <w:szCs w:val="21"/>
              </w:rPr>
            </w:pPr>
            <w:r>
              <w:rPr>
                <w:rFonts w:hint="eastAsia" w:ascii="宋体" w:hAnsi="宋体" w:eastAsia="宋体" w:cs="宋体"/>
                <w:color w:val="auto"/>
                <w:kern w:val="0"/>
                <w:szCs w:val="21"/>
              </w:rPr>
              <w:t>法定代表人：</w:t>
            </w:r>
          </w:p>
          <w:p>
            <w:pPr>
              <w:widowControl/>
              <w:spacing w:line="500" w:lineRule="exact"/>
              <w:rPr>
                <w:rFonts w:hint="eastAsia" w:ascii="宋体" w:hAnsi="宋体" w:eastAsia="宋体" w:cs="宋体"/>
                <w:color w:val="auto"/>
                <w:kern w:val="0"/>
                <w:szCs w:val="21"/>
              </w:rPr>
            </w:pPr>
            <w:r>
              <w:rPr>
                <w:rFonts w:hint="eastAsia" w:ascii="宋体" w:hAnsi="宋体" w:eastAsia="宋体" w:cs="宋体"/>
                <w:color w:val="auto"/>
                <w:kern w:val="0"/>
                <w:szCs w:val="21"/>
              </w:rPr>
              <w:t>(签字或盖章)</w:t>
            </w:r>
            <w:r>
              <w:rPr>
                <w:rFonts w:hint="eastAsia" w:ascii="宋体" w:hAnsi="宋体" w:eastAsia="宋体" w:cs="宋体"/>
                <w:color w:val="auto"/>
                <w:kern w:val="0"/>
                <w:szCs w:val="21"/>
                <w:u w:val="single"/>
              </w:rPr>
              <w:t xml:space="preserve">                           </w:t>
            </w:r>
          </w:p>
        </w:tc>
      </w:tr>
      <w:tr>
        <w:tblPrEx>
          <w:tblCellMar>
            <w:top w:w="0" w:type="dxa"/>
            <w:left w:w="108" w:type="dxa"/>
            <w:bottom w:w="0" w:type="dxa"/>
            <w:right w:w="108" w:type="dxa"/>
          </w:tblCellMar>
        </w:tblPrEx>
        <w:trPr>
          <w:trHeight w:val="842" w:hRule="exact"/>
          <w:jc w:val="center"/>
        </w:trPr>
        <w:tc>
          <w:tcPr>
            <w:tcW w:w="2756" w:type="pct"/>
            <w:noWrap/>
            <w:vAlign w:val="center"/>
          </w:tcPr>
          <w:p>
            <w:pPr>
              <w:widowControl/>
              <w:spacing w:line="500" w:lineRule="exact"/>
              <w:rPr>
                <w:rFonts w:hint="eastAsia" w:ascii="宋体" w:hAnsi="宋体" w:eastAsia="宋体" w:cs="宋体"/>
                <w:color w:val="auto"/>
                <w:kern w:val="0"/>
                <w:szCs w:val="21"/>
                <w:u w:val="single"/>
              </w:rPr>
            </w:pPr>
            <w:r>
              <w:rPr>
                <w:rFonts w:hint="eastAsia" w:ascii="宋体" w:hAnsi="宋体" w:eastAsia="宋体" w:cs="宋体"/>
                <w:color w:val="auto"/>
                <w:kern w:val="0"/>
                <w:szCs w:val="21"/>
              </w:rPr>
              <w:t>经 办 人：</w:t>
            </w:r>
            <w:r>
              <w:rPr>
                <w:rFonts w:hint="eastAsia" w:ascii="宋体" w:hAnsi="宋体" w:eastAsia="宋体" w:cs="宋体"/>
                <w:color w:val="auto"/>
                <w:kern w:val="0"/>
                <w:szCs w:val="21"/>
                <w:u w:val="single"/>
              </w:rPr>
              <w:t xml:space="preserve">                                  </w:t>
            </w:r>
          </w:p>
        </w:tc>
        <w:tc>
          <w:tcPr>
            <w:tcW w:w="2243" w:type="pct"/>
            <w:noWrap/>
            <w:vAlign w:val="center"/>
          </w:tcPr>
          <w:p>
            <w:pPr>
              <w:widowControl/>
              <w:spacing w:line="500" w:lineRule="exact"/>
              <w:rPr>
                <w:rFonts w:hint="eastAsia" w:ascii="宋体" w:hAnsi="宋体" w:eastAsia="宋体" w:cs="宋体"/>
                <w:b/>
                <w:color w:val="auto"/>
                <w:kern w:val="0"/>
                <w:szCs w:val="21"/>
                <w:u w:val="single"/>
              </w:rPr>
            </w:pPr>
            <w:r>
              <w:rPr>
                <w:rFonts w:hint="eastAsia" w:ascii="宋体" w:hAnsi="宋体" w:eastAsia="宋体" w:cs="宋体"/>
                <w:color w:val="auto"/>
                <w:kern w:val="0"/>
                <w:szCs w:val="21"/>
              </w:rPr>
              <w:t>经 办 人：</w:t>
            </w:r>
            <w:r>
              <w:rPr>
                <w:rFonts w:hint="eastAsia" w:ascii="宋体" w:hAnsi="宋体" w:eastAsia="宋体" w:cs="宋体"/>
                <w:color w:val="auto"/>
                <w:kern w:val="0"/>
                <w:szCs w:val="21"/>
                <w:u w:val="single"/>
              </w:rPr>
              <w:t xml:space="preserve">                             </w:t>
            </w:r>
          </w:p>
        </w:tc>
      </w:tr>
      <w:tr>
        <w:tblPrEx>
          <w:tblCellMar>
            <w:top w:w="0" w:type="dxa"/>
            <w:left w:w="108" w:type="dxa"/>
            <w:bottom w:w="0" w:type="dxa"/>
            <w:right w:w="108" w:type="dxa"/>
          </w:tblCellMar>
        </w:tblPrEx>
        <w:trPr>
          <w:trHeight w:val="869" w:hRule="exact"/>
          <w:jc w:val="center"/>
        </w:trPr>
        <w:tc>
          <w:tcPr>
            <w:tcW w:w="2756" w:type="pct"/>
            <w:noWrap/>
            <w:vAlign w:val="center"/>
          </w:tcPr>
          <w:p>
            <w:pPr>
              <w:widowControl/>
              <w:spacing w:line="500" w:lineRule="exact"/>
              <w:rPr>
                <w:rFonts w:hint="eastAsia" w:ascii="宋体" w:hAnsi="宋体" w:eastAsia="宋体" w:cs="宋体"/>
                <w:color w:val="auto"/>
                <w:kern w:val="0"/>
                <w:szCs w:val="21"/>
                <w:u w:val="single"/>
              </w:rPr>
            </w:pPr>
            <w:r>
              <w:rPr>
                <w:rFonts w:hint="eastAsia" w:ascii="宋体" w:hAnsi="宋体" w:eastAsia="宋体" w:cs="宋体"/>
                <w:color w:val="auto"/>
                <w:kern w:val="0"/>
                <w:szCs w:val="21"/>
              </w:rPr>
              <w:t>联系电话：</w:t>
            </w:r>
            <w:r>
              <w:rPr>
                <w:rFonts w:hint="eastAsia" w:ascii="宋体" w:hAnsi="宋体" w:eastAsia="宋体" w:cs="宋体"/>
                <w:color w:val="auto"/>
                <w:kern w:val="0"/>
                <w:szCs w:val="21"/>
                <w:u w:val="single"/>
              </w:rPr>
              <w:t xml:space="preserve"> </w:t>
            </w:r>
            <w:r>
              <w:rPr>
                <w:rFonts w:hint="eastAsia" w:ascii="宋体" w:hAnsi="宋体" w:eastAsia="宋体" w:cs="宋体"/>
                <w:b/>
                <w:bCs/>
                <w:color w:val="auto"/>
                <w:kern w:val="0"/>
                <w:szCs w:val="21"/>
                <w:u w:val="single"/>
              </w:rPr>
              <w:t xml:space="preserve">0778-2280640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u w:val="single"/>
                <w:lang w:val="en-US" w:eastAsia="zh-CN"/>
              </w:rPr>
              <w:t xml:space="preserve"> </w:t>
            </w:r>
            <w:r>
              <w:rPr>
                <w:rFonts w:hint="eastAsia" w:ascii="宋体" w:hAnsi="宋体" w:eastAsia="宋体" w:cs="宋体"/>
                <w:color w:val="auto"/>
                <w:kern w:val="0"/>
                <w:szCs w:val="21"/>
                <w:u w:val="single"/>
              </w:rPr>
              <w:t xml:space="preserve"> </w:t>
            </w:r>
          </w:p>
        </w:tc>
        <w:tc>
          <w:tcPr>
            <w:tcW w:w="2243" w:type="pct"/>
            <w:noWrap/>
            <w:vAlign w:val="center"/>
          </w:tcPr>
          <w:p>
            <w:pPr>
              <w:widowControl/>
              <w:spacing w:line="500" w:lineRule="exact"/>
              <w:rPr>
                <w:rFonts w:hint="eastAsia" w:ascii="宋体" w:hAnsi="宋体" w:eastAsia="宋体" w:cs="宋体"/>
                <w:color w:val="auto"/>
                <w:kern w:val="0"/>
                <w:szCs w:val="21"/>
                <w:u w:val="single"/>
              </w:rPr>
            </w:pPr>
            <w:r>
              <w:rPr>
                <w:rFonts w:hint="eastAsia" w:ascii="宋体" w:hAnsi="宋体" w:eastAsia="宋体" w:cs="宋体"/>
                <w:color w:val="auto"/>
                <w:kern w:val="0"/>
                <w:szCs w:val="21"/>
              </w:rPr>
              <w:t>联系电话：</w:t>
            </w:r>
            <w:r>
              <w:rPr>
                <w:rFonts w:hint="eastAsia" w:ascii="宋体" w:hAnsi="宋体" w:eastAsia="宋体" w:cs="宋体"/>
                <w:color w:val="auto"/>
                <w:kern w:val="0"/>
                <w:szCs w:val="21"/>
                <w:u w:val="single"/>
              </w:rPr>
              <w:t xml:space="preserve">                             </w:t>
            </w:r>
          </w:p>
        </w:tc>
      </w:tr>
      <w:tr>
        <w:tblPrEx>
          <w:tblCellMar>
            <w:top w:w="0" w:type="dxa"/>
            <w:left w:w="108" w:type="dxa"/>
            <w:bottom w:w="0" w:type="dxa"/>
            <w:right w:w="108" w:type="dxa"/>
          </w:tblCellMar>
        </w:tblPrEx>
        <w:trPr>
          <w:trHeight w:val="809" w:hRule="exact"/>
          <w:jc w:val="center"/>
        </w:trPr>
        <w:tc>
          <w:tcPr>
            <w:tcW w:w="2756" w:type="pct"/>
            <w:noWrap/>
            <w:vAlign w:val="center"/>
          </w:tcPr>
          <w:p>
            <w:pPr>
              <w:widowControl/>
              <w:spacing w:line="500" w:lineRule="exact"/>
              <w:rPr>
                <w:rFonts w:hint="eastAsia" w:ascii="宋体" w:hAnsi="宋体" w:eastAsia="宋体" w:cs="宋体"/>
                <w:color w:val="auto"/>
                <w:kern w:val="0"/>
                <w:szCs w:val="21"/>
              </w:rPr>
            </w:pPr>
            <w:r>
              <w:rPr>
                <w:rFonts w:hint="eastAsia" w:ascii="宋体" w:hAnsi="宋体" w:eastAsia="宋体" w:cs="宋体"/>
                <w:color w:val="auto"/>
                <w:kern w:val="0"/>
                <w:szCs w:val="21"/>
              </w:rPr>
              <w:t>地    址：</w:t>
            </w:r>
            <w:r>
              <w:rPr>
                <w:rFonts w:hint="eastAsia" w:ascii="宋体" w:hAnsi="宋体" w:eastAsia="宋体" w:cs="宋体"/>
                <w:b/>
                <w:color w:val="auto"/>
                <w:szCs w:val="21"/>
                <w:u w:val="single"/>
              </w:rPr>
              <w:t xml:space="preserve"> 河池市金城江区金碧路25号        </w:t>
            </w:r>
          </w:p>
        </w:tc>
        <w:tc>
          <w:tcPr>
            <w:tcW w:w="2243" w:type="pct"/>
            <w:noWrap/>
            <w:vAlign w:val="center"/>
          </w:tcPr>
          <w:p>
            <w:pPr>
              <w:widowControl/>
              <w:spacing w:line="500" w:lineRule="exact"/>
              <w:rPr>
                <w:rFonts w:hint="eastAsia" w:ascii="宋体" w:hAnsi="宋体" w:eastAsia="宋体" w:cs="宋体"/>
                <w:color w:val="auto"/>
                <w:kern w:val="0"/>
                <w:szCs w:val="21"/>
                <w:u w:val="single"/>
              </w:rPr>
            </w:pPr>
            <w:r>
              <w:rPr>
                <w:rFonts w:hint="eastAsia" w:ascii="宋体" w:hAnsi="宋体" w:eastAsia="宋体" w:cs="宋体"/>
                <w:color w:val="auto"/>
                <w:kern w:val="0"/>
                <w:szCs w:val="21"/>
              </w:rPr>
              <w:t>地    址：</w:t>
            </w:r>
            <w:r>
              <w:rPr>
                <w:rFonts w:hint="eastAsia" w:ascii="宋体" w:hAnsi="宋体" w:eastAsia="宋体" w:cs="宋体"/>
                <w:color w:val="auto"/>
                <w:kern w:val="0"/>
                <w:szCs w:val="21"/>
                <w:u w:val="single"/>
              </w:rPr>
              <w:t xml:space="preserve">                             </w:t>
            </w:r>
          </w:p>
        </w:tc>
      </w:tr>
      <w:tr>
        <w:tblPrEx>
          <w:tblCellMar>
            <w:top w:w="0" w:type="dxa"/>
            <w:left w:w="108" w:type="dxa"/>
            <w:bottom w:w="0" w:type="dxa"/>
            <w:right w:w="108" w:type="dxa"/>
          </w:tblCellMar>
        </w:tblPrEx>
        <w:trPr>
          <w:trHeight w:val="946" w:hRule="exact"/>
          <w:jc w:val="center"/>
        </w:trPr>
        <w:tc>
          <w:tcPr>
            <w:tcW w:w="2756" w:type="pct"/>
            <w:noWrap/>
            <w:vAlign w:val="center"/>
          </w:tcPr>
          <w:p>
            <w:pPr>
              <w:widowControl/>
              <w:spacing w:line="500" w:lineRule="exact"/>
              <w:rPr>
                <w:rFonts w:hint="eastAsia" w:ascii="宋体" w:hAnsi="宋体" w:eastAsia="宋体" w:cs="宋体"/>
                <w:color w:val="auto"/>
                <w:kern w:val="0"/>
                <w:szCs w:val="21"/>
              </w:rPr>
            </w:pPr>
            <w:r>
              <w:rPr>
                <w:rFonts w:hint="eastAsia" w:ascii="宋体" w:hAnsi="宋体" w:eastAsia="宋体" w:cs="宋体"/>
                <w:color w:val="auto"/>
                <w:kern w:val="0"/>
                <w:szCs w:val="21"/>
              </w:rPr>
              <w:t>邮政编码：</w:t>
            </w:r>
            <w:r>
              <w:rPr>
                <w:rFonts w:hint="eastAsia" w:ascii="宋体" w:hAnsi="宋体" w:eastAsia="宋体" w:cs="宋体"/>
                <w:b/>
                <w:color w:val="auto"/>
                <w:szCs w:val="21"/>
                <w:u w:val="single"/>
              </w:rPr>
              <w:t xml:space="preserve"> 547000                           </w:t>
            </w:r>
          </w:p>
        </w:tc>
        <w:tc>
          <w:tcPr>
            <w:tcW w:w="2243" w:type="pct"/>
            <w:noWrap/>
            <w:vAlign w:val="center"/>
          </w:tcPr>
          <w:p>
            <w:pPr>
              <w:widowControl/>
              <w:spacing w:line="500" w:lineRule="exact"/>
              <w:ind w:left="945" w:hanging="945" w:hangingChars="450"/>
              <w:rPr>
                <w:rFonts w:hint="eastAsia" w:ascii="宋体" w:hAnsi="宋体" w:eastAsia="宋体" w:cs="宋体"/>
                <w:color w:val="auto"/>
                <w:kern w:val="0"/>
                <w:szCs w:val="21"/>
                <w:u w:val="single"/>
              </w:rPr>
            </w:pPr>
            <w:r>
              <w:rPr>
                <w:rFonts w:hint="eastAsia" w:ascii="宋体" w:hAnsi="宋体" w:eastAsia="宋体" w:cs="宋体"/>
                <w:color w:val="auto"/>
                <w:kern w:val="0"/>
                <w:szCs w:val="21"/>
              </w:rPr>
              <w:t>邮政编码：</w:t>
            </w:r>
            <w:r>
              <w:rPr>
                <w:rFonts w:hint="eastAsia" w:ascii="宋体" w:hAnsi="宋体" w:eastAsia="宋体" w:cs="宋体"/>
                <w:color w:val="auto"/>
                <w:kern w:val="0"/>
                <w:szCs w:val="21"/>
                <w:u w:val="single"/>
              </w:rPr>
              <w:t xml:space="preserve">                             </w:t>
            </w:r>
          </w:p>
        </w:tc>
      </w:tr>
      <w:tr>
        <w:tblPrEx>
          <w:tblCellMar>
            <w:top w:w="0" w:type="dxa"/>
            <w:left w:w="108" w:type="dxa"/>
            <w:bottom w:w="0" w:type="dxa"/>
            <w:right w:w="108" w:type="dxa"/>
          </w:tblCellMar>
        </w:tblPrEx>
        <w:trPr>
          <w:trHeight w:val="1051" w:hRule="exact"/>
          <w:jc w:val="center"/>
        </w:trPr>
        <w:tc>
          <w:tcPr>
            <w:tcW w:w="2756" w:type="pct"/>
            <w:noWrap/>
            <w:vAlign w:val="center"/>
          </w:tcPr>
          <w:p>
            <w:pPr>
              <w:widowControl/>
              <w:spacing w:line="500" w:lineRule="exact"/>
              <w:rPr>
                <w:rFonts w:hint="eastAsia" w:ascii="宋体" w:hAnsi="宋体" w:eastAsia="宋体" w:cs="宋体"/>
                <w:color w:val="auto"/>
                <w:kern w:val="0"/>
                <w:szCs w:val="21"/>
                <w:u w:val="single"/>
              </w:rPr>
            </w:pPr>
            <w:r>
              <w:rPr>
                <w:rFonts w:hint="eastAsia" w:ascii="宋体" w:hAnsi="宋体" w:eastAsia="宋体" w:cs="宋体"/>
                <w:color w:val="auto"/>
                <w:kern w:val="0"/>
                <w:szCs w:val="21"/>
              </w:rPr>
              <w:t>开户名称：</w:t>
            </w:r>
            <w:r>
              <w:rPr>
                <w:rFonts w:hint="eastAsia" w:ascii="宋体" w:hAnsi="宋体" w:eastAsia="宋体" w:cs="宋体"/>
                <w:color w:val="auto"/>
                <w:kern w:val="0"/>
                <w:szCs w:val="21"/>
                <w:u w:val="single"/>
              </w:rPr>
              <w:t xml:space="preserve">                                  </w:t>
            </w:r>
          </w:p>
        </w:tc>
        <w:tc>
          <w:tcPr>
            <w:tcW w:w="2243" w:type="pct"/>
            <w:noWrap w:val="0"/>
            <w:vAlign w:val="center"/>
          </w:tcPr>
          <w:p>
            <w:pPr>
              <w:widowControl/>
              <w:spacing w:line="500" w:lineRule="exact"/>
              <w:rPr>
                <w:rFonts w:hint="eastAsia" w:ascii="宋体" w:hAnsi="宋体" w:eastAsia="宋体" w:cs="宋体"/>
                <w:color w:val="auto"/>
                <w:kern w:val="0"/>
                <w:szCs w:val="21"/>
                <w:u w:val="single"/>
              </w:rPr>
            </w:pPr>
            <w:r>
              <w:rPr>
                <w:rFonts w:hint="eastAsia" w:ascii="宋体" w:hAnsi="宋体" w:eastAsia="宋体" w:cs="宋体"/>
                <w:color w:val="auto"/>
                <w:kern w:val="0"/>
                <w:szCs w:val="21"/>
              </w:rPr>
              <w:t>开户名称：</w:t>
            </w:r>
            <w:r>
              <w:rPr>
                <w:rFonts w:hint="eastAsia" w:ascii="宋体" w:hAnsi="宋体" w:eastAsia="宋体" w:cs="宋体"/>
                <w:color w:val="auto"/>
                <w:kern w:val="0"/>
                <w:szCs w:val="21"/>
                <w:u w:val="single"/>
              </w:rPr>
              <w:t xml:space="preserve">                             </w:t>
            </w:r>
          </w:p>
        </w:tc>
      </w:tr>
      <w:tr>
        <w:tblPrEx>
          <w:tblCellMar>
            <w:top w:w="0" w:type="dxa"/>
            <w:left w:w="108" w:type="dxa"/>
            <w:bottom w:w="0" w:type="dxa"/>
            <w:right w:w="108" w:type="dxa"/>
          </w:tblCellMar>
        </w:tblPrEx>
        <w:trPr>
          <w:trHeight w:val="961" w:hRule="exact"/>
          <w:jc w:val="center"/>
        </w:trPr>
        <w:tc>
          <w:tcPr>
            <w:tcW w:w="2756" w:type="pct"/>
            <w:noWrap/>
            <w:vAlign w:val="center"/>
          </w:tcPr>
          <w:p>
            <w:pPr>
              <w:widowControl/>
              <w:spacing w:line="500" w:lineRule="exact"/>
              <w:rPr>
                <w:rFonts w:hint="eastAsia" w:ascii="宋体" w:hAnsi="宋体" w:eastAsia="宋体" w:cs="宋体"/>
                <w:color w:val="auto"/>
                <w:kern w:val="0"/>
                <w:szCs w:val="21"/>
                <w:u w:val="single"/>
              </w:rPr>
            </w:pPr>
            <w:r>
              <w:rPr>
                <w:rFonts w:hint="eastAsia" w:ascii="宋体" w:hAnsi="宋体" w:eastAsia="宋体" w:cs="宋体"/>
                <w:color w:val="auto"/>
                <w:kern w:val="0"/>
                <w:szCs w:val="21"/>
              </w:rPr>
              <w:t>开户银行：</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tc>
        <w:tc>
          <w:tcPr>
            <w:tcW w:w="2243" w:type="pct"/>
            <w:noWrap/>
            <w:vAlign w:val="center"/>
          </w:tcPr>
          <w:p>
            <w:pPr>
              <w:widowControl/>
              <w:spacing w:line="500" w:lineRule="exact"/>
              <w:rPr>
                <w:rFonts w:hint="eastAsia" w:ascii="宋体" w:hAnsi="宋体" w:eastAsia="宋体" w:cs="宋体"/>
                <w:color w:val="auto"/>
                <w:kern w:val="0"/>
                <w:szCs w:val="21"/>
              </w:rPr>
            </w:pPr>
            <w:r>
              <w:rPr>
                <w:rFonts w:hint="eastAsia" w:ascii="宋体" w:hAnsi="宋体" w:eastAsia="宋体" w:cs="宋体"/>
                <w:color w:val="auto"/>
                <w:kern w:val="0"/>
                <w:szCs w:val="21"/>
              </w:rPr>
              <w:t>开户银行：</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tc>
      </w:tr>
      <w:tr>
        <w:tblPrEx>
          <w:tblCellMar>
            <w:top w:w="0" w:type="dxa"/>
            <w:left w:w="108" w:type="dxa"/>
            <w:bottom w:w="0" w:type="dxa"/>
            <w:right w:w="108" w:type="dxa"/>
          </w:tblCellMar>
        </w:tblPrEx>
        <w:trPr>
          <w:trHeight w:val="796" w:hRule="exact"/>
          <w:jc w:val="center"/>
        </w:trPr>
        <w:tc>
          <w:tcPr>
            <w:tcW w:w="2756" w:type="pct"/>
            <w:noWrap/>
            <w:vAlign w:val="center"/>
          </w:tcPr>
          <w:p>
            <w:pPr>
              <w:widowControl/>
              <w:spacing w:line="500" w:lineRule="exact"/>
              <w:rPr>
                <w:rFonts w:hint="eastAsia" w:ascii="宋体" w:hAnsi="宋体" w:eastAsia="宋体" w:cs="宋体"/>
                <w:color w:val="auto"/>
                <w:kern w:val="0"/>
                <w:szCs w:val="21"/>
                <w:u w:val="single"/>
              </w:rPr>
            </w:pPr>
            <w:r>
              <w:rPr>
                <w:rFonts w:hint="eastAsia" w:ascii="宋体" w:hAnsi="宋体" w:eastAsia="宋体" w:cs="宋体"/>
                <w:color w:val="auto"/>
                <w:kern w:val="0"/>
                <w:szCs w:val="21"/>
              </w:rPr>
              <w:t>帐    号：</w:t>
            </w:r>
            <w:r>
              <w:rPr>
                <w:rFonts w:hint="eastAsia" w:ascii="宋体" w:hAnsi="宋体" w:eastAsia="宋体" w:cs="宋体"/>
                <w:color w:val="auto"/>
                <w:kern w:val="0"/>
                <w:szCs w:val="21"/>
                <w:u w:val="single"/>
              </w:rPr>
              <w:t xml:space="preserve">                                  </w:t>
            </w:r>
          </w:p>
        </w:tc>
        <w:tc>
          <w:tcPr>
            <w:tcW w:w="2243" w:type="pct"/>
            <w:noWrap/>
            <w:vAlign w:val="center"/>
          </w:tcPr>
          <w:p>
            <w:pPr>
              <w:widowControl/>
              <w:spacing w:line="500" w:lineRule="exact"/>
              <w:rPr>
                <w:rFonts w:hint="eastAsia" w:ascii="宋体" w:hAnsi="宋体" w:eastAsia="宋体" w:cs="宋体"/>
                <w:color w:val="auto"/>
                <w:kern w:val="0"/>
                <w:szCs w:val="21"/>
                <w:u w:val="single"/>
              </w:rPr>
            </w:pPr>
            <w:r>
              <w:rPr>
                <w:rFonts w:hint="eastAsia" w:ascii="宋体" w:hAnsi="宋体" w:eastAsia="宋体" w:cs="宋体"/>
                <w:color w:val="auto"/>
                <w:kern w:val="0"/>
                <w:szCs w:val="21"/>
              </w:rPr>
              <w:t>帐    号：</w:t>
            </w:r>
            <w:r>
              <w:rPr>
                <w:rFonts w:hint="eastAsia" w:ascii="宋体" w:hAnsi="宋体" w:eastAsia="宋体" w:cs="宋体"/>
                <w:color w:val="auto"/>
                <w:kern w:val="0"/>
                <w:szCs w:val="21"/>
                <w:u w:val="single"/>
              </w:rPr>
              <w:t xml:space="preserve">                             </w:t>
            </w:r>
          </w:p>
        </w:tc>
      </w:tr>
    </w:tbl>
    <w:p>
      <w:pPr>
        <w:spacing w:line="360" w:lineRule="exact"/>
        <w:ind w:firstLine="0" w:firstLineChars="0"/>
        <w:jc w:val="both"/>
        <w:rPr>
          <w:rFonts w:hint="eastAsia" w:ascii="宋体" w:hAnsi="宋体" w:eastAsia="宋体" w:cs="宋体"/>
          <w:b/>
          <w:color w:val="auto"/>
          <w:sz w:val="30"/>
          <w:szCs w:val="30"/>
        </w:rPr>
      </w:pPr>
    </w:p>
    <w:p>
      <w:pPr>
        <w:spacing w:line="360" w:lineRule="exact"/>
        <w:ind w:firstLine="602" w:firstLineChars="200"/>
        <w:jc w:val="center"/>
        <w:rPr>
          <w:rFonts w:hint="eastAsia" w:ascii="宋体" w:hAnsi="宋体" w:eastAsia="宋体" w:cs="宋体"/>
          <w:b/>
          <w:color w:val="auto"/>
          <w:sz w:val="30"/>
          <w:szCs w:val="30"/>
        </w:rPr>
      </w:pPr>
    </w:p>
    <w:p>
      <w:pPr>
        <w:spacing w:line="360" w:lineRule="exact"/>
        <w:ind w:firstLine="602" w:firstLineChars="200"/>
        <w:jc w:val="center"/>
        <w:rPr>
          <w:rFonts w:hint="eastAsia" w:ascii="宋体" w:hAnsi="宋体" w:eastAsia="宋体" w:cs="宋体"/>
          <w:b/>
          <w:color w:val="auto"/>
          <w:sz w:val="30"/>
          <w:szCs w:val="30"/>
        </w:rPr>
      </w:pPr>
    </w:p>
    <w:p>
      <w:pPr>
        <w:rPr>
          <w:rFonts w:hint="eastAsia" w:ascii="宋体" w:hAnsi="宋体" w:eastAsia="宋体" w:cs="宋体"/>
          <w:b/>
          <w:color w:val="auto"/>
          <w:sz w:val="30"/>
          <w:szCs w:val="30"/>
        </w:rPr>
      </w:pPr>
      <w:r>
        <w:rPr>
          <w:rFonts w:hint="eastAsia" w:ascii="宋体" w:hAnsi="宋体" w:eastAsia="宋体" w:cs="宋体"/>
          <w:b/>
          <w:color w:val="auto"/>
          <w:sz w:val="30"/>
          <w:szCs w:val="30"/>
        </w:rPr>
        <w:br w:type="page"/>
      </w:r>
    </w:p>
    <w:p>
      <w:pPr>
        <w:spacing w:line="360" w:lineRule="exact"/>
        <w:ind w:firstLine="643" w:firstLineChars="2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第二部分  通用条件</w:t>
      </w:r>
    </w:p>
    <w:p>
      <w:pPr>
        <w:spacing w:line="360" w:lineRule="auto"/>
        <w:ind w:firstLine="602" w:firstLineChars="200"/>
        <w:rPr>
          <w:rFonts w:hint="eastAsia" w:ascii="宋体" w:hAnsi="宋体" w:eastAsia="宋体" w:cs="宋体"/>
          <w:b/>
          <w:color w:val="auto"/>
          <w:sz w:val="30"/>
          <w:szCs w:val="30"/>
        </w:rPr>
      </w:pPr>
    </w:p>
    <w:p>
      <w:pPr>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采用住房城乡建设部、工商总局制定的《建设工程造价咨询合同（示范文本）》（GF-2015-0212）。</w:t>
      </w:r>
    </w:p>
    <w:p>
      <w:pPr>
        <w:rPr>
          <w:rFonts w:hint="eastAsia" w:ascii="宋体" w:hAnsi="宋体" w:eastAsia="宋体" w:cs="宋体"/>
          <w:b/>
          <w:color w:val="auto"/>
          <w:sz w:val="28"/>
          <w:szCs w:val="28"/>
        </w:rPr>
      </w:pPr>
    </w:p>
    <w:p>
      <w:pPr>
        <w:spacing w:line="360" w:lineRule="exact"/>
        <w:jc w:val="center"/>
        <w:rPr>
          <w:rFonts w:hint="eastAsia" w:ascii="宋体" w:hAnsi="宋体" w:eastAsia="宋体" w:cs="宋体"/>
          <w:color w:val="auto"/>
          <w:sz w:val="32"/>
          <w:szCs w:val="32"/>
        </w:rPr>
      </w:pPr>
      <w:r>
        <w:rPr>
          <w:rFonts w:hint="eastAsia" w:ascii="宋体" w:hAnsi="宋体" w:eastAsia="宋体" w:cs="宋体"/>
          <w:b/>
          <w:color w:val="auto"/>
          <w:sz w:val="32"/>
          <w:szCs w:val="32"/>
        </w:rPr>
        <w:t>第三部分  专用条件</w:t>
      </w:r>
    </w:p>
    <w:p>
      <w:pPr>
        <w:spacing w:line="360" w:lineRule="auto"/>
        <w:outlineLvl w:val="0"/>
        <w:rPr>
          <w:rFonts w:hint="eastAsia" w:ascii="宋体" w:hAnsi="宋体" w:eastAsia="宋体" w:cs="宋体"/>
          <w:b/>
          <w:color w:val="auto"/>
          <w:sz w:val="28"/>
          <w:szCs w:val="28"/>
        </w:rPr>
      </w:pPr>
    </w:p>
    <w:p>
      <w:pPr>
        <w:spacing w:line="360" w:lineRule="auto"/>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1.词语定义、语言、解释顺序与适用法律</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1.2语言</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本合同文件使用中文。</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1.3合同文件的优先顺序</w:t>
      </w:r>
    </w:p>
    <w:p>
      <w:pPr>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本合同文件的解释顺序为：</w:t>
      </w:r>
      <w:r>
        <w:rPr>
          <w:rFonts w:hint="eastAsia" w:ascii="宋体" w:hAnsi="宋体" w:eastAsia="宋体" w:cs="宋体"/>
          <w:color w:val="auto"/>
          <w:sz w:val="28"/>
          <w:szCs w:val="28"/>
          <w:u w:val="single"/>
        </w:rPr>
        <w:t xml:space="preserve">   /  </w:t>
      </w:r>
      <w:r>
        <w:rPr>
          <w:rFonts w:hint="eastAsia" w:ascii="宋体" w:hAnsi="宋体" w:eastAsia="宋体" w:cs="宋体"/>
          <w:color w:val="auto"/>
          <w:sz w:val="28"/>
          <w:szCs w:val="28"/>
        </w:rPr>
        <w:t xml:space="preserve"> 。</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1.4适用法律</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本合同适用的其他规范性文件包括:</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u w:val="single"/>
        </w:rPr>
        <w:t>国家和广西制定的有关工程建设法律、法规等文件</w:t>
      </w:r>
      <w:r>
        <w:rPr>
          <w:rFonts w:hint="eastAsia" w:ascii="宋体" w:hAnsi="宋体" w:eastAsia="宋体" w:cs="宋体"/>
          <w:color w:val="auto"/>
          <w:sz w:val="28"/>
          <w:szCs w:val="28"/>
        </w:rPr>
        <w:t>。</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u w:val="single"/>
        </w:rPr>
        <w:t>现行预算定额及费用计价规定</w:t>
      </w:r>
      <w:r>
        <w:rPr>
          <w:rFonts w:hint="eastAsia" w:ascii="宋体" w:hAnsi="宋体" w:eastAsia="宋体" w:cs="宋体"/>
          <w:color w:val="auto"/>
          <w:sz w:val="28"/>
          <w:szCs w:val="28"/>
        </w:rPr>
        <w:t>。</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w:t>
      </w:r>
      <w:r>
        <w:rPr>
          <w:rFonts w:hint="eastAsia" w:ascii="宋体" w:hAnsi="宋体" w:eastAsia="宋体" w:cs="宋体"/>
          <w:color w:val="auto"/>
          <w:sz w:val="28"/>
          <w:szCs w:val="28"/>
          <w:u w:val="single"/>
        </w:rPr>
        <w:t>《政府投资项目审计规定》</w:t>
      </w:r>
      <w:r>
        <w:rPr>
          <w:rFonts w:hint="eastAsia" w:ascii="宋体" w:hAnsi="宋体" w:eastAsia="宋体" w:cs="宋体"/>
          <w:color w:val="auto"/>
          <w:sz w:val="28"/>
          <w:szCs w:val="28"/>
        </w:rPr>
        <w:t>。</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w:t>
      </w:r>
      <w:r>
        <w:rPr>
          <w:rFonts w:hint="eastAsia" w:ascii="宋体" w:hAnsi="宋体" w:eastAsia="宋体" w:cs="宋体"/>
          <w:color w:val="auto"/>
          <w:sz w:val="28"/>
          <w:szCs w:val="28"/>
          <w:u w:val="single"/>
        </w:rPr>
        <w:t>《广西壮族自治区政府投资建设项目审计办法》</w:t>
      </w:r>
      <w:r>
        <w:rPr>
          <w:rFonts w:hint="eastAsia" w:ascii="宋体" w:hAnsi="宋体" w:eastAsia="宋体" w:cs="宋体"/>
          <w:color w:val="auto"/>
          <w:sz w:val="28"/>
          <w:szCs w:val="28"/>
        </w:rPr>
        <w:t>。</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w:t>
      </w:r>
      <w:r>
        <w:rPr>
          <w:rFonts w:hint="eastAsia" w:ascii="宋体" w:hAnsi="宋体" w:eastAsia="宋体" w:cs="宋体"/>
          <w:color w:val="auto"/>
          <w:sz w:val="28"/>
          <w:szCs w:val="28"/>
          <w:u w:val="single"/>
        </w:rPr>
        <w:t>《工程造价咨询单位执业行为准则》</w:t>
      </w:r>
      <w:r>
        <w:rPr>
          <w:rFonts w:hint="eastAsia" w:ascii="宋体" w:hAnsi="宋体" w:eastAsia="宋体" w:cs="宋体"/>
          <w:color w:val="auto"/>
          <w:sz w:val="28"/>
          <w:szCs w:val="28"/>
        </w:rPr>
        <w:t>。</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w:t>
      </w:r>
      <w:r>
        <w:rPr>
          <w:rFonts w:hint="eastAsia" w:ascii="宋体" w:hAnsi="宋体" w:eastAsia="宋体" w:cs="宋体"/>
          <w:color w:val="auto"/>
          <w:sz w:val="28"/>
          <w:szCs w:val="28"/>
          <w:u w:val="single"/>
        </w:rPr>
        <w:t>《造价工程师职业道德行为准则》</w:t>
      </w:r>
      <w:r>
        <w:rPr>
          <w:rFonts w:hint="eastAsia" w:ascii="宋体" w:hAnsi="宋体" w:eastAsia="宋体" w:cs="宋体"/>
          <w:color w:val="auto"/>
          <w:sz w:val="28"/>
          <w:szCs w:val="28"/>
        </w:rPr>
        <w:t>。</w:t>
      </w:r>
    </w:p>
    <w:p>
      <w:pPr>
        <w:spacing w:line="360" w:lineRule="auto"/>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2.委托人的义务</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2.1提供资料</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委托人提供与本合同咨询业务有关的资料包括：</w:t>
      </w:r>
      <w:r>
        <w:rPr>
          <w:rFonts w:hint="eastAsia" w:ascii="宋体" w:hAnsi="宋体" w:eastAsia="宋体" w:cs="宋体"/>
          <w:color w:val="auto"/>
          <w:sz w:val="28"/>
          <w:szCs w:val="28"/>
          <w:u w:val="single"/>
        </w:rPr>
        <w:t>经业主审查认可的初步设计图纸、送审的招标控制价等相关资料</w:t>
      </w:r>
      <w:r>
        <w:rPr>
          <w:rFonts w:hint="eastAsia" w:ascii="宋体" w:hAnsi="宋体" w:eastAsia="宋体" w:cs="宋体"/>
          <w:color w:val="auto"/>
          <w:sz w:val="28"/>
          <w:szCs w:val="28"/>
        </w:rPr>
        <w:t>。</w:t>
      </w:r>
    </w:p>
    <w:p>
      <w:pPr>
        <w:spacing w:line="360" w:lineRule="auto"/>
        <w:ind w:firstLine="560" w:firstLineChars="200"/>
        <w:outlineLvl w:val="0"/>
        <w:rPr>
          <w:rFonts w:hint="eastAsia" w:ascii="宋体" w:hAnsi="宋体" w:eastAsia="宋体" w:cs="宋体"/>
          <w:color w:val="auto"/>
          <w:sz w:val="28"/>
          <w:szCs w:val="28"/>
        </w:rPr>
      </w:pPr>
      <w:r>
        <w:rPr>
          <w:rFonts w:hint="eastAsia" w:ascii="宋体" w:hAnsi="宋体" w:eastAsia="宋体" w:cs="宋体"/>
          <w:color w:val="auto"/>
          <w:sz w:val="28"/>
          <w:szCs w:val="28"/>
        </w:rPr>
        <w:t>2.2提供工作条件</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2.2.1项目咨询人员使用由委托人提供的房屋及设备，支付使用费的标准为：</w:t>
      </w:r>
      <w:r>
        <w:rPr>
          <w:rFonts w:hint="eastAsia" w:ascii="宋体" w:hAnsi="宋体" w:eastAsia="宋体" w:cs="宋体"/>
          <w:color w:val="auto"/>
          <w:sz w:val="28"/>
          <w:szCs w:val="28"/>
          <w:u w:val="single"/>
        </w:rPr>
        <w:t xml:space="preserve">   /  </w:t>
      </w:r>
      <w:r>
        <w:rPr>
          <w:rFonts w:hint="eastAsia" w:ascii="宋体" w:hAnsi="宋体" w:eastAsia="宋体" w:cs="宋体"/>
          <w:color w:val="auto"/>
          <w:sz w:val="28"/>
          <w:szCs w:val="28"/>
        </w:rPr>
        <w:t>。</w:t>
      </w:r>
    </w:p>
    <w:p>
      <w:pPr>
        <w:spacing w:line="360" w:lineRule="auto"/>
        <w:ind w:firstLine="560" w:firstLineChars="200"/>
        <w:outlineLvl w:val="0"/>
        <w:rPr>
          <w:rFonts w:hint="eastAsia" w:ascii="宋体" w:hAnsi="宋体" w:eastAsia="宋体" w:cs="宋体"/>
          <w:color w:val="auto"/>
          <w:sz w:val="28"/>
          <w:szCs w:val="28"/>
        </w:rPr>
      </w:pPr>
      <w:r>
        <w:rPr>
          <w:rFonts w:hint="eastAsia" w:ascii="宋体" w:hAnsi="宋体" w:eastAsia="宋体" w:cs="宋体"/>
          <w:color w:val="auto"/>
          <w:sz w:val="28"/>
          <w:szCs w:val="28"/>
        </w:rPr>
        <w:t>2.3答复</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委托人同意</w:t>
      </w:r>
      <w:r>
        <w:rPr>
          <w:rFonts w:hint="eastAsia" w:ascii="宋体" w:hAnsi="宋体" w:eastAsia="宋体" w:cs="宋体"/>
          <w:color w:val="auto"/>
          <w:sz w:val="28"/>
          <w:szCs w:val="28"/>
          <w:u w:val="single"/>
        </w:rPr>
        <w:t xml:space="preserve"> 3 </w:t>
      </w:r>
      <w:r>
        <w:rPr>
          <w:rFonts w:hint="eastAsia" w:ascii="宋体" w:hAnsi="宋体" w:eastAsia="宋体" w:cs="宋体"/>
          <w:color w:val="auto"/>
          <w:sz w:val="28"/>
          <w:szCs w:val="28"/>
        </w:rPr>
        <w:t>日内，对咨询人书面提交并要求做出决定的事宜给予书面答复。逾期未答复的，视为委托人认可。</w:t>
      </w:r>
    </w:p>
    <w:p>
      <w:pPr>
        <w:spacing w:line="360" w:lineRule="auto"/>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3.咨询人的义务</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3.1项目咨询团队及人员</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3.1.1项目咨询团队人员的数量不少于 3人。咨询人在合同签订后1个工作日内提供项目咨询团队人员名单及联系方式。</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本工程服务的造价技术人员不少于3人，其中：</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①项目负责人应具有住房和城乡建设部颁发的一级注册造价工程师证书并具有高级或高级以上技术职称。</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②项目组其他2名造价技术人员中,造价专业应为土建专业1人，安装专业1人。项目组其他2名造价技术人员中至少有1人为住房和城乡建设部颁发的造价工程师。。</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3.1.2项目负责人为：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，项目负责人为履行本合同的权限为:</w:t>
      </w:r>
      <w:r>
        <w:rPr>
          <w:rFonts w:hint="eastAsia" w:ascii="宋体" w:hAnsi="宋体" w:eastAsia="宋体" w:cs="宋体"/>
          <w:color w:val="auto"/>
          <w:sz w:val="28"/>
          <w:szCs w:val="28"/>
          <w:u w:val="single"/>
        </w:rPr>
        <w:t>递交造价咨询成果文件，负责本工程造价咨询相关问题的核对、协调</w:t>
      </w:r>
      <w:r>
        <w:rPr>
          <w:rFonts w:hint="eastAsia" w:ascii="宋体" w:hAnsi="宋体" w:eastAsia="宋体" w:cs="宋体"/>
          <w:color w:val="auto"/>
          <w:sz w:val="28"/>
          <w:szCs w:val="28"/>
        </w:rPr>
        <w:t>。</w:t>
      </w:r>
    </w:p>
    <w:p>
      <w:pPr>
        <w:pStyle w:val="2"/>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3.1.3  项目组其他成员：</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3.1.4咨询人更换项目咨询团队其他咨询人员的约定：</w:t>
      </w:r>
      <w:r>
        <w:rPr>
          <w:rFonts w:hint="eastAsia" w:ascii="宋体" w:hAnsi="宋体" w:eastAsia="宋体" w:cs="宋体"/>
          <w:color w:val="auto"/>
          <w:sz w:val="28"/>
          <w:szCs w:val="28"/>
          <w:u w:val="single"/>
        </w:rPr>
        <w:t>非经委托人同意，咨询人不得擅自更换项目咨询团队其他咨询人员</w:t>
      </w:r>
      <w:r>
        <w:rPr>
          <w:rFonts w:hint="eastAsia" w:ascii="宋体" w:hAnsi="宋体" w:eastAsia="宋体" w:cs="宋体"/>
          <w:color w:val="auto"/>
          <w:sz w:val="28"/>
          <w:szCs w:val="28"/>
        </w:rPr>
        <w:t>。</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3.1.5委托人要求更换咨询人员的情形还包括：</w:t>
      </w:r>
      <w:r>
        <w:rPr>
          <w:rFonts w:hint="eastAsia" w:ascii="宋体" w:hAnsi="宋体" w:eastAsia="宋体" w:cs="宋体"/>
          <w:color w:val="auto"/>
          <w:sz w:val="28"/>
          <w:szCs w:val="28"/>
          <w:u w:val="single"/>
        </w:rPr>
        <w:t>当委托人认定咨询专业人员不按咨询合同履行其职责，或与第三人串通给委托人造成经济损失的，委托人有权要求更换咨询专业人员，咨询人不予更换的，构成违约。</w:t>
      </w:r>
    </w:p>
    <w:p>
      <w:pPr>
        <w:spacing w:line="360" w:lineRule="auto"/>
        <w:ind w:firstLine="560" w:firstLineChars="200"/>
        <w:outlineLvl w:val="0"/>
        <w:rPr>
          <w:rFonts w:hint="eastAsia" w:ascii="宋体" w:hAnsi="宋体" w:eastAsia="宋体" w:cs="宋体"/>
          <w:color w:val="auto"/>
          <w:sz w:val="28"/>
          <w:szCs w:val="28"/>
          <w:u w:val="single"/>
        </w:rPr>
      </w:pPr>
      <w:r>
        <w:rPr>
          <w:rFonts w:hint="eastAsia" w:ascii="宋体" w:hAnsi="宋体" w:eastAsia="宋体" w:cs="宋体"/>
          <w:color w:val="auto"/>
          <w:sz w:val="28"/>
          <w:szCs w:val="28"/>
        </w:rPr>
        <w:t>3.2咨询人的工作要求</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3.2.1咨询人向委托人提供有关资料的时间：</w:t>
      </w:r>
      <w:r>
        <w:rPr>
          <w:rFonts w:hint="eastAsia" w:ascii="宋体" w:hAnsi="宋体" w:eastAsia="宋体" w:cs="宋体"/>
          <w:color w:val="auto"/>
          <w:sz w:val="28"/>
          <w:szCs w:val="28"/>
          <w:u w:val="single"/>
        </w:rPr>
        <w:t>签订合同之日起两日内</w:t>
      </w:r>
      <w:r>
        <w:rPr>
          <w:rFonts w:hint="eastAsia" w:ascii="宋体" w:hAnsi="宋体" w:eastAsia="宋体" w:cs="宋体"/>
          <w:color w:val="auto"/>
          <w:sz w:val="28"/>
          <w:szCs w:val="28"/>
        </w:rPr>
        <w:t>。</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咨询人向委托人提供的资料还包括：</w:t>
      </w:r>
      <w:r>
        <w:rPr>
          <w:rFonts w:hint="eastAsia" w:ascii="宋体" w:hAnsi="宋体" w:eastAsia="宋体" w:cs="宋体"/>
          <w:color w:val="auto"/>
          <w:sz w:val="28"/>
          <w:szCs w:val="28"/>
          <w:u w:val="single"/>
        </w:rPr>
        <w:t xml:space="preserve">   /   </w:t>
      </w:r>
      <w:r>
        <w:rPr>
          <w:rFonts w:hint="eastAsia" w:ascii="宋体" w:hAnsi="宋体" w:eastAsia="宋体" w:cs="宋体"/>
          <w:color w:val="auto"/>
          <w:sz w:val="28"/>
          <w:szCs w:val="28"/>
        </w:rPr>
        <w:t>。</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3.2.2咨询人向委托人提供咨询成果文件的名称、组成、时间、份数及质量标准：按合同时间要求向委托人出具审核报告一式6份及电子档1份。</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3.2.3咨询人应在收到委托人以书面形式提出的建议或者异议后</w:t>
      </w:r>
      <w:r>
        <w:rPr>
          <w:rFonts w:hint="eastAsia" w:ascii="宋体" w:hAnsi="宋体" w:eastAsia="宋体" w:cs="宋体"/>
          <w:color w:val="auto"/>
          <w:sz w:val="28"/>
          <w:szCs w:val="28"/>
          <w:u w:val="single"/>
        </w:rPr>
        <w:t xml:space="preserve"> 2 </w:t>
      </w:r>
      <w:r>
        <w:rPr>
          <w:rFonts w:hint="eastAsia" w:ascii="宋体" w:hAnsi="宋体" w:eastAsia="宋体" w:cs="宋体"/>
          <w:color w:val="auto"/>
          <w:sz w:val="28"/>
          <w:szCs w:val="28"/>
        </w:rPr>
        <w:t>日内给予书面答复。</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3.2.4委托人可根据项目实际情况，要求咨询人递交项目咨询的进度安排，咨询人应给予提供。</w:t>
      </w:r>
    </w:p>
    <w:p>
      <w:pPr>
        <w:spacing w:line="360" w:lineRule="auto"/>
        <w:ind w:firstLine="560" w:firstLineChars="200"/>
        <w:outlineLvl w:val="0"/>
        <w:rPr>
          <w:rFonts w:hint="eastAsia" w:ascii="宋体" w:hAnsi="宋体" w:eastAsia="宋体" w:cs="宋体"/>
          <w:color w:val="auto"/>
          <w:sz w:val="28"/>
          <w:szCs w:val="28"/>
        </w:rPr>
      </w:pPr>
      <w:r>
        <w:rPr>
          <w:rFonts w:hint="eastAsia" w:ascii="宋体" w:hAnsi="宋体" w:eastAsia="宋体" w:cs="宋体"/>
          <w:color w:val="auto"/>
          <w:sz w:val="28"/>
          <w:szCs w:val="28"/>
        </w:rPr>
        <w:t>3.3咨询人的工作依据</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经双方协商，本合同约定的造价咨询服务适用的技术标准、规范、定额等</w:t>
      </w:r>
    </w:p>
    <w:p>
      <w:pPr>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工作依据为：</w:t>
      </w:r>
      <w:r>
        <w:rPr>
          <w:rFonts w:hint="eastAsia" w:ascii="宋体" w:hAnsi="宋体" w:eastAsia="宋体" w:cs="宋体"/>
          <w:color w:val="auto"/>
          <w:sz w:val="28"/>
          <w:szCs w:val="28"/>
          <w:u w:val="single"/>
        </w:rPr>
        <w:t xml:space="preserve">   /    </w:t>
      </w:r>
      <w:r>
        <w:rPr>
          <w:rFonts w:hint="eastAsia" w:ascii="宋体" w:hAnsi="宋体" w:eastAsia="宋体" w:cs="宋体"/>
          <w:color w:val="auto"/>
          <w:sz w:val="28"/>
          <w:szCs w:val="28"/>
        </w:rPr>
        <w:t>。</w:t>
      </w:r>
    </w:p>
    <w:p>
      <w:pPr>
        <w:spacing w:line="360" w:lineRule="auto"/>
        <w:ind w:firstLine="560" w:firstLineChars="200"/>
        <w:outlineLvl w:val="0"/>
        <w:rPr>
          <w:rFonts w:hint="eastAsia" w:ascii="宋体" w:hAnsi="宋体" w:eastAsia="宋体" w:cs="宋体"/>
          <w:color w:val="auto"/>
          <w:sz w:val="28"/>
          <w:szCs w:val="28"/>
        </w:rPr>
      </w:pPr>
      <w:r>
        <w:rPr>
          <w:rFonts w:hint="eastAsia" w:ascii="宋体" w:hAnsi="宋体" w:eastAsia="宋体" w:cs="宋体"/>
          <w:color w:val="auto"/>
          <w:sz w:val="28"/>
          <w:szCs w:val="28"/>
        </w:rPr>
        <w:t>3.4使用委托人房屋及设备的返还</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咨询人应在本合同终止后</w:t>
      </w:r>
      <w:r>
        <w:rPr>
          <w:rFonts w:hint="eastAsia" w:ascii="宋体" w:hAnsi="宋体" w:eastAsia="宋体" w:cs="宋体"/>
          <w:color w:val="auto"/>
          <w:sz w:val="28"/>
          <w:szCs w:val="28"/>
          <w:u w:val="single"/>
        </w:rPr>
        <w:t xml:space="preserve"> / </w:t>
      </w:r>
      <w:r>
        <w:rPr>
          <w:rFonts w:hint="eastAsia" w:ascii="宋体" w:hAnsi="宋体" w:eastAsia="宋体" w:cs="宋体"/>
          <w:color w:val="auto"/>
          <w:sz w:val="28"/>
          <w:szCs w:val="28"/>
        </w:rPr>
        <w:t>日内移交委托人提供的房屋及设备，移交的方式为：</w:t>
      </w:r>
      <w:r>
        <w:rPr>
          <w:rFonts w:hint="eastAsia" w:ascii="宋体" w:hAnsi="宋体" w:eastAsia="宋体" w:cs="宋体"/>
          <w:color w:val="auto"/>
          <w:sz w:val="28"/>
          <w:szCs w:val="28"/>
          <w:u w:val="single"/>
        </w:rPr>
        <w:t xml:space="preserve"> / </w:t>
      </w:r>
      <w:r>
        <w:rPr>
          <w:rFonts w:hint="eastAsia" w:ascii="宋体" w:hAnsi="宋体" w:eastAsia="宋体" w:cs="宋体"/>
          <w:color w:val="auto"/>
          <w:sz w:val="28"/>
          <w:szCs w:val="28"/>
        </w:rPr>
        <w:t>。</w:t>
      </w:r>
    </w:p>
    <w:p>
      <w:pPr>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4.违约责任</w:t>
      </w:r>
    </w:p>
    <w:p>
      <w:pPr>
        <w:spacing w:line="360" w:lineRule="auto"/>
        <w:ind w:firstLine="560" w:firstLineChars="200"/>
        <w:outlineLvl w:val="0"/>
        <w:rPr>
          <w:rFonts w:hint="eastAsia" w:ascii="宋体" w:hAnsi="宋体" w:eastAsia="宋体" w:cs="宋体"/>
          <w:color w:val="auto"/>
          <w:sz w:val="28"/>
          <w:szCs w:val="28"/>
        </w:rPr>
      </w:pPr>
      <w:r>
        <w:rPr>
          <w:rFonts w:hint="eastAsia" w:ascii="宋体" w:hAnsi="宋体" w:eastAsia="宋体" w:cs="宋体"/>
          <w:color w:val="auto"/>
          <w:sz w:val="28"/>
          <w:szCs w:val="28"/>
        </w:rPr>
        <w:t>4.1委托人的违约责任</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4.1.1委托人违约金的计算及支付方法：</w:t>
      </w:r>
      <w:r>
        <w:rPr>
          <w:rFonts w:hint="eastAsia" w:ascii="宋体" w:hAnsi="宋体" w:eastAsia="宋体" w:cs="宋体"/>
          <w:color w:val="auto"/>
          <w:sz w:val="28"/>
          <w:szCs w:val="28"/>
          <w:u w:val="single"/>
        </w:rPr>
        <w:t xml:space="preserve">     /     </w:t>
      </w:r>
      <w:r>
        <w:rPr>
          <w:rFonts w:hint="eastAsia" w:ascii="宋体" w:hAnsi="宋体" w:eastAsia="宋体" w:cs="宋体"/>
          <w:color w:val="auto"/>
          <w:sz w:val="28"/>
          <w:szCs w:val="28"/>
        </w:rPr>
        <w:t>。</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4.1.2委托人赔偿金额按下列方法确定并支付：</w:t>
      </w:r>
      <w:r>
        <w:rPr>
          <w:rFonts w:hint="eastAsia" w:ascii="宋体" w:hAnsi="宋体" w:eastAsia="宋体" w:cs="宋体"/>
          <w:color w:val="auto"/>
          <w:sz w:val="28"/>
          <w:szCs w:val="28"/>
          <w:u w:val="single"/>
        </w:rPr>
        <w:t xml:space="preserve">  /  </w:t>
      </w:r>
      <w:r>
        <w:rPr>
          <w:rFonts w:hint="eastAsia" w:ascii="宋体" w:hAnsi="宋体" w:eastAsia="宋体" w:cs="宋体"/>
          <w:color w:val="auto"/>
          <w:sz w:val="28"/>
          <w:szCs w:val="28"/>
        </w:rPr>
        <w:t>。</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4.1.3委托人逾期付款利息按下列方法计算并支付：</w:t>
      </w:r>
      <w:r>
        <w:rPr>
          <w:rFonts w:hint="eastAsia" w:ascii="宋体" w:hAnsi="宋体" w:eastAsia="宋体" w:cs="宋体"/>
          <w:color w:val="auto"/>
          <w:sz w:val="28"/>
          <w:szCs w:val="28"/>
          <w:u w:val="single"/>
        </w:rPr>
        <w:t>每逾期一天，按应付未付金额的4‰计算违约金</w:t>
      </w:r>
      <w:r>
        <w:rPr>
          <w:rFonts w:hint="eastAsia" w:ascii="宋体" w:hAnsi="宋体" w:eastAsia="宋体" w:cs="宋体"/>
          <w:color w:val="auto"/>
          <w:sz w:val="28"/>
          <w:szCs w:val="28"/>
        </w:rPr>
        <w:t>。</w:t>
      </w:r>
    </w:p>
    <w:p>
      <w:pPr>
        <w:spacing w:line="360" w:lineRule="auto"/>
        <w:ind w:firstLine="560" w:firstLineChars="200"/>
        <w:outlineLvl w:val="0"/>
        <w:rPr>
          <w:rFonts w:hint="eastAsia" w:ascii="宋体" w:hAnsi="宋体" w:eastAsia="宋体" w:cs="宋体"/>
          <w:color w:val="auto"/>
          <w:sz w:val="28"/>
          <w:szCs w:val="28"/>
        </w:rPr>
      </w:pPr>
      <w:r>
        <w:rPr>
          <w:rFonts w:hint="eastAsia" w:ascii="宋体" w:hAnsi="宋体" w:eastAsia="宋体" w:cs="宋体"/>
          <w:color w:val="auto"/>
          <w:sz w:val="28"/>
          <w:szCs w:val="28"/>
        </w:rPr>
        <w:t>4.2咨询人的违约责任</w:t>
      </w:r>
    </w:p>
    <w:p>
      <w:pPr>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4.2.1咨询人违约金的计算及支付方法：</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（1）咨询人逾期提交成果文件的，每逾期一天，按合同总价的</w:t>
      </w:r>
      <w:r>
        <w:rPr>
          <w:rFonts w:hint="eastAsia" w:ascii="宋体" w:hAnsi="宋体" w:eastAsia="宋体" w:cs="宋体"/>
          <w:color w:val="auto"/>
          <w:sz w:val="28"/>
          <w:szCs w:val="28"/>
          <w:u w:val="single"/>
        </w:rPr>
        <w:t>4‰</w:t>
      </w:r>
      <w:r>
        <w:rPr>
          <w:rFonts w:hint="eastAsia" w:ascii="宋体" w:hAnsi="宋体" w:eastAsia="宋体" w:cs="宋体"/>
          <w:color w:val="auto"/>
          <w:sz w:val="28"/>
          <w:szCs w:val="28"/>
        </w:rPr>
        <w:t>计算违约金。超过规定时间 10个工作日以上的，委托人有权解除合同。</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咨询人擅自更换咨询专业人员的，委托人有权对咨询人处于3000元/人/次的违约金；咨询人拒绝更换3.1.5约定的咨询专业人员的，委托人有权解除合同，并有权不向咨询人支付酬金，不支付酬金的行为不构成违约。</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咨询人提交的成果文件不符合相关法律法规、技术规范及标准文件规定及本合同约定要求的，咨询人应无条件返工，返工两次以上仍未达到要求的，委托人有权解除合同，并有权不向咨询人支付酬金，不支付酬金的行为不构成违约。</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（4）因咨询人原因给委托人造成损失的，咨询人应承担损失赔偿责任。</w:t>
      </w:r>
      <w:bookmarkStart w:id="3" w:name="_Hlk111046708"/>
      <w:r>
        <w:rPr>
          <w:rFonts w:hint="eastAsia" w:ascii="宋体" w:hAnsi="宋体" w:eastAsia="宋体" w:cs="宋体"/>
          <w:color w:val="auto"/>
          <w:sz w:val="28"/>
          <w:szCs w:val="28"/>
          <w:lang w:bidi="en-US"/>
        </w:rPr>
        <w:t>因委托人维权所产生的包括但不限于诉讼费、保全费、保全保险费、鉴定费、公告费及律师费等均由咨询人承担。</w:t>
      </w:r>
      <w:bookmarkEnd w:id="3"/>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如咨询人审核结论与财政部门或有关部门复审的审定结论误差超过+5%时，视为咨询人违约，咨询人须承担由此造成的全部经济损失和法律责任，委托人有权拒绝支付该项目剩余的服务费，已经支付的部分，咨询人应退回给委托人。</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咨询人不能将本合同项下的工作进行分包、转包，如发现咨询人有分包、转包现象，委托人有权解除本合同，咨询人按合同总价的30%向委托人支付违约金，由咨询人承担委托人另行委托其他服务机构所产生的费用。</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4.2.2因咨询人原因造成损失，咨询人赔偿金额按下列方法确定并支付：</w:t>
      </w:r>
      <w:r>
        <w:rPr>
          <w:rFonts w:hint="eastAsia" w:ascii="宋体" w:hAnsi="宋体" w:eastAsia="宋体" w:cs="宋体"/>
          <w:color w:val="auto"/>
          <w:sz w:val="28"/>
          <w:szCs w:val="28"/>
          <w:u w:val="single"/>
        </w:rPr>
        <w:t>赔偿金额为因咨询人原因造成损失的100%</w:t>
      </w:r>
      <w:r>
        <w:rPr>
          <w:rFonts w:hint="eastAsia" w:ascii="宋体" w:hAnsi="宋体" w:eastAsia="宋体" w:cs="宋体"/>
          <w:color w:val="auto"/>
          <w:sz w:val="28"/>
          <w:szCs w:val="28"/>
        </w:rPr>
        <w:t>。</w:t>
      </w:r>
    </w:p>
    <w:p>
      <w:pPr>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5.服务费的预算与支付方式</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咨询费支付：招标控制价审核完成，并通过相关部门的审批后，本合同的服务项目视为已完成。甲方完成河池市金城江区、宜州区公路不停车超限检测点智能化改造项目的前期工作后，进行项目施工招标，由项目施工中标方在项目施工合同签订后15个工作日内向乙方一次性支付本合同的服务费。支付款项前，乙方应按照付款方要求提供请款函及有效的等额增值税专用发票。</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2.合同履行期间，如咨询人存在违法行为，在监督管理部门调查期间、被行政处罚期间，委托人可视情况终止合同。涉及到所承接项目的审核服务费，委托人可延期或拒绝支付服务费。</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3.双方同意以</w:t>
      </w:r>
      <w:r>
        <w:rPr>
          <w:rFonts w:hint="eastAsia" w:ascii="宋体" w:hAnsi="宋体" w:eastAsia="宋体" w:cs="宋体"/>
          <w:color w:val="auto"/>
          <w:sz w:val="28"/>
          <w:szCs w:val="28"/>
          <w:u w:val="single"/>
        </w:rPr>
        <w:t xml:space="preserve"> 转账方式 </w:t>
      </w:r>
      <w:r>
        <w:rPr>
          <w:rFonts w:hint="eastAsia" w:ascii="宋体" w:hAnsi="宋体" w:eastAsia="宋体" w:cs="宋体"/>
          <w:color w:val="auto"/>
          <w:sz w:val="28"/>
          <w:szCs w:val="28"/>
        </w:rPr>
        <w:t>支付咨询服务酬金，并转到如下账户：</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开户名称：</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开户银行： </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账    号：</w:t>
      </w:r>
    </w:p>
    <w:p>
      <w:pPr>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6.合同变更、解除与终止</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6.1合同变更</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6.1.2除不可抗力外，因非咨询人原因导致本合同履行期限延长、内容增加时，附加工作酬金按下列方法确定：</w:t>
      </w:r>
      <w:r>
        <w:rPr>
          <w:rFonts w:hint="eastAsia" w:ascii="宋体" w:hAnsi="宋体" w:eastAsia="宋体" w:cs="宋体"/>
          <w:color w:val="auto"/>
          <w:sz w:val="28"/>
          <w:szCs w:val="28"/>
          <w:u w:val="single"/>
        </w:rPr>
        <w:t xml:space="preserve">  /  </w:t>
      </w:r>
      <w:r>
        <w:rPr>
          <w:rFonts w:hint="eastAsia" w:ascii="宋体" w:hAnsi="宋体" w:eastAsia="宋体" w:cs="宋体"/>
          <w:color w:val="auto"/>
          <w:sz w:val="28"/>
          <w:szCs w:val="28"/>
        </w:rPr>
        <w:t>。</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6.2合同解除</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6.2.2双方约定解除合同的条件还包括：</w:t>
      </w:r>
      <w:r>
        <w:rPr>
          <w:rFonts w:hint="eastAsia" w:ascii="宋体" w:hAnsi="宋体" w:eastAsia="宋体" w:cs="宋体"/>
          <w:color w:val="auto"/>
          <w:sz w:val="28"/>
          <w:szCs w:val="28"/>
          <w:u w:val="single"/>
        </w:rPr>
        <w:t xml:space="preserve">   /  </w:t>
      </w:r>
      <w:r>
        <w:rPr>
          <w:rFonts w:hint="eastAsia" w:ascii="宋体" w:hAnsi="宋体" w:eastAsia="宋体" w:cs="宋体"/>
          <w:color w:val="auto"/>
          <w:sz w:val="28"/>
          <w:szCs w:val="28"/>
        </w:rPr>
        <w:t>。</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6.2.4因不可抗力导致的合同解除，双方约定损失的分担如下：</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spacing w:line="360" w:lineRule="auto"/>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7.争议解决</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7.2调解</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如果双方不能在</w:t>
      </w:r>
      <w:r>
        <w:rPr>
          <w:rFonts w:hint="eastAsia" w:ascii="宋体" w:hAnsi="宋体" w:eastAsia="宋体" w:cs="宋体"/>
          <w:color w:val="auto"/>
          <w:sz w:val="28"/>
          <w:szCs w:val="28"/>
          <w:u w:val="single"/>
        </w:rPr>
        <w:t xml:space="preserve"> / </w:t>
      </w:r>
      <w:r>
        <w:rPr>
          <w:rFonts w:hint="eastAsia" w:ascii="宋体" w:hAnsi="宋体" w:eastAsia="宋体" w:cs="宋体"/>
          <w:color w:val="auto"/>
          <w:sz w:val="28"/>
          <w:szCs w:val="28"/>
        </w:rPr>
        <w:t>日内解决本合同争议，可以将其提交</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进行调解。</w:t>
      </w:r>
    </w:p>
    <w:p>
      <w:pPr>
        <w:spacing w:line="360" w:lineRule="auto"/>
        <w:ind w:firstLine="560" w:firstLineChars="200"/>
        <w:outlineLvl w:val="0"/>
        <w:rPr>
          <w:rFonts w:hint="eastAsia" w:ascii="宋体" w:hAnsi="宋体" w:eastAsia="宋体" w:cs="宋体"/>
          <w:color w:val="auto"/>
          <w:sz w:val="28"/>
          <w:szCs w:val="28"/>
        </w:rPr>
      </w:pPr>
      <w:r>
        <w:rPr>
          <w:rFonts w:hint="eastAsia" w:ascii="宋体" w:hAnsi="宋体" w:eastAsia="宋体" w:cs="宋体"/>
          <w:color w:val="auto"/>
          <w:sz w:val="28"/>
          <w:szCs w:val="28"/>
        </w:rPr>
        <w:t>7.3仲裁或诉讼</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合同争议的最终解决方式为下列第</w:t>
      </w:r>
      <w:r>
        <w:rPr>
          <w:rFonts w:hint="eastAsia" w:ascii="宋体" w:hAnsi="宋体" w:eastAsia="宋体" w:cs="宋体"/>
          <w:color w:val="auto"/>
          <w:sz w:val="28"/>
          <w:szCs w:val="28"/>
          <w:u w:val="single"/>
        </w:rPr>
        <w:t>（2）</w:t>
      </w:r>
      <w:r>
        <w:rPr>
          <w:rFonts w:hint="eastAsia" w:ascii="宋体" w:hAnsi="宋体" w:eastAsia="宋体" w:cs="宋体"/>
          <w:color w:val="auto"/>
          <w:sz w:val="28"/>
          <w:szCs w:val="28"/>
        </w:rPr>
        <w:t>种方式：</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（1）提请 </w:t>
      </w:r>
      <w:r>
        <w:rPr>
          <w:rFonts w:hint="eastAsia" w:ascii="宋体" w:hAnsi="宋体" w:eastAsia="宋体" w:cs="宋体"/>
          <w:color w:val="auto"/>
          <w:sz w:val="28"/>
          <w:szCs w:val="28"/>
          <w:u w:val="single"/>
        </w:rPr>
        <w:t xml:space="preserve">  /  </w:t>
      </w:r>
      <w:r>
        <w:rPr>
          <w:rFonts w:hint="eastAsia" w:ascii="宋体" w:hAnsi="宋体" w:eastAsia="宋体" w:cs="宋体"/>
          <w:color w:val="auto"/>
          <w:sz w:val="28"/>
          <w:szCs w:val="28"/>
        </w:rPr>
        <w:t>仲裁委员会进行仲裁。</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（2）向</w:t>
      </w:r>
      <w:r>
        <w:rPr>
          <w:rFonts w:hint="eastAsia" w:ascii="宋体" w:hAnsi="宋体" w:eastAsia="宋体" w:cs="宋体"/>
          <w:color w:val="auto"/>
          <w:sz w:val="28"/>
          <w:szCs w:val="28"/>
          <w:u w:val="single"/>
        </w:rPr>
        <w:t>项目所在地</w:t>
      </w:r>
      <w:r>
        <w:rPr>
          <w:rFonts w:hint="eastAsia" w:ascii="宋体" w:hAnsi="宋体" w:eastAsia="宋体" w:cs="宋体"/>
          <w:color w:val="auto"/>
          <w:sz w:val="28"/>
          <w:szCs w:val="28"/>
        </w:rPr>
        <w:t>人民法院提起诉讼。</w:t>
      </w:r>
    </w:p>
    <w:p>
      <w:pPr>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8.其他</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8.1 考察及相关费用：咨询人经委托人同意进行考察发生的费用由</w:t>
      </w:r>
      <w:r>
        <w:rPr>
          <w:rFonts w:hint="eastAsia" w:ascii="宋体" w:hAnsi="宋体" w:eastAsia="宋体" w:cs="宋体"/>
          <w:color w:val="auto"/>
          <w:sz w:val="28"/>
          <w:szCs w:val="28"/>
          <w:u w:val="single"/>
        </w:rPr>
        <w:t>咨询人</w:t>
      </w:r>
      <w:r>
        <w:rPr>
          <w:rFonts w:hint="eastAsia" w:ascii="宋体" w:hAnsi="宋体" w:eastAsia="宋体" w:cs="宋体"/>
          <w:color w:val="auto"/>
          <w:sz w:val="28"/>
          <w:szCs w:val="28"/>
        </w:rPr>
        <w:t>支付。差旅费及相关费用的支付：</w:t>
      </w:r>
      <w:bookmarkStart w:id="4" w:name="bookmark23"/>
      <w:bookmarkEnd w:id="4"/>
      <w:r>
        <w:rPr>
          <w:rFonts w:hint="eastAsia" w:ascii="宋体" w:hAnsi="宋体" w:eastAsia="宋体" w:cs="宋体"/>
          <w:color w:val="auto"/>
          <w:sz w:val="28"/>
          <w:szCs w:val="28"/>
          <w:u w:val="single"/>
        </w:rPr>
        <w:t>由咨询人承担</w:t>
      </w:r>
      <w:r>
        <w:rPr>
          <w:rFonts w:hint="eastAsia" w:ascii="宋体" w:hAnsi="宋体" w:eastAsia="宋体" w:cs="宋体"/>
          <w:color w:val="auto"/>
          <w:sz w:val="28"/>
          <w:szCs w:val="28"/>
        </w:rPr>
        <w:t>。</w:t>
      </w:r>
    </w:p>
    <w:p>
      <w:pPr>
        <w:pStyle w:val="4"/>
        <w:tabs>
          <w:tab w:val="left" w:pos="8039"/>
        </w:tabs>
        <w:kinsoku w:val="0"/>
        <w:overflowPunct w:val="0"/>
        <w:spacing w:after="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8.2</w:t>
      </w:r>
      <w:r>
        <w:rPr>
          <w:rFonts w:hint="eastAsia" w:ascii="宋体" w:hAnsi="宋体" w:eastAsia="宋体" w:cs="宋体"/>
          <w:color w:val="auto"/>
          <w:spacing w:val="-60"/>
          <w:sz w:val="28"/>
          <w:szCs w:val="28"/>
        </w:rPr>
        <w:t xml:space="preserve"> </w:t>
      </w:r>
      <w:r>
        <w:rPr>
          <w:rFonts w:hint="eastAsia" w:ascii="宋体" w:hAnsi="宋体" w:eastAsia="宋体" w:cs="宋体"/>
          <w:color w:val="auto"/>
          <w:sz w:val="28"/>
          <w:szCs w:val="28"/>
        </w:rPr>
        <w:t>联络</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8.2.1 任何一方与合同有关的通知、指示、要求、决定等，均应在 7日内送达对方指定的接收人和送达地点。</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8.2.2 </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委托人指定的送达接收人：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送达地点：</w:t>
      </w:r>
      <w:r>
        <w:rPr>
          <w:rFonts w:hint="eastAsia" w:ascii="宋体" w:hAnsi="宋体" w:eastAsia="宋体" w:cs="宋体"/>
          <w:color w:val="auto"/>
          <w:sz w:val="28"/>
          <w:szCs w:val="28"/>
          <w:u w:val="single"/>
        </w:rPr>
        <w:t xml:space="preserve">河池市金城江区金碧路25号 </w:t>
      </w:r>
      <w:r>
        <w:rPr>
          <w:rFonts w:hint="eastAsia" w:ascii="宋体" w:hAnsi="宋体" w:eastAsia="宋体" w:cs="宋体"/>
          <w:color w:val="auto"/>
          <w:sz w:val="28"/>
          <w:szCs w:val="28"/>
        </w:rPr>
        <w:t>；</w:t>
      </w:r>
    </w:p>
    <w:p>
      <w:pPr>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电话：</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电子邮箱：</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"mailto:ctcsyygs@163.com" </w:instrText>
      </w:r>
      <w:r>
        <w:rPr>
          <w:rFonts w:hint="eastAsia" w:ascii="宋体" w:hAnsi="宋体" w:eastAsia="宋体" w:cs="宋体"/>
          <w:color w:val="auto"/>
        </w:rPr>
        <w:fldChar w:fldCharType="separate"/>
      </w:r>
      <w:r>
        <w:rPr>
          <w:rStyle w:val="12"/>
          <w:rFonts w:hint="eastAsia" w:ascii="宋体" w:hAnsi="宋体" w:eastAsia="宋体" w:cs="宋体"/>
          <w:color w:val="auto"/>
          <w:sz w:val="28"/>
          <w:szCs w:val="28"/>
        </w:rPr>
        <w:t>ctcsyygs@163.com</w:t>
      </w:r>
      <w:r>
        <w:rPr>
          <w:rStyle w:val="12"/>
          <w:rFonts w:hint="eastAsia" w:ascii="宋体" w:hAnsi="宋体" w:eastAsia="宋体" w:cs="宋体"/>
          <w:color w:val="auto"/>
          <w:sz w:val="28"/>
          <w:szCs w:val="28"/>
        </w:rPr>
        <w:fldChar w:fldCharType="end"/>
      </w:r>
      <w:r>
        <w:rPr>
          <w:rFonts w:hint="eastAsia" w:ascii="宋体" w:hAnsi="宋体" w:eastAsia="宋体" w:cs="宋体"/>
          <w:color w:val="auto"/>
          <w:sz w:val="28"/>
          <w:szCs w:val="28"/>
        </w:rPr>
        <w:t>。</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咨询人指定的送达接收人：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送达地点：</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电子邮箱：</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8.5知识产权</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委托人提供给咨询人的图纸、委托人为实施工程自行编制或委托编制的技术规范以及反映委托人要求的或其他类似性质文件的著作权属于</w:t>
      </w:r>
      <w:r>
        <w:rPr>
          <w:rFonts w:hint="eastAsia" w:ascii="宋体" w:hAnsi="宋体" w:eastAsia="宋体" w:cs="宋体"/>
          <w:color w:val="auto"/>
          <w:sz w:val="28"/>
          <w:szCs w:val="28"/>
          <w:u w:val="single"/>
        </w:rPr>
        <w:t>委托人</w:t>
      </w:r>
      <w:r>
        <w:rPr>
          <w:rFonts w:hint="eastAsia" w:ascii="宋体" w:hAnsi="宋体" w:eastAsia="宋体" w:cs="宋体"/>
          <w:color w:val="auto"/>
          <w:sz w:val="28"/>
          <w:szCs w:val="28"/>
        </w:rPr>
        <w:t xml:space="preserve">。 </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咨询人为履行本合同约定而编制的成果文件，其著作权属于</w:t>
      </w:r>
      <w:r>
        <w:rPr>
          <w:rFonts w:hint="eastAsia" w:ascii="宋体" w:hAnsi="宋体" w:eastAsia="宋体" w:cs="宋体"/>
          <w:color w:val="auto"/>
          <w:sz w:val="28"/>
          <w:szCs w:val="28"/>
          <w:u w:val="single"/>
        </w:rPr>
        <w:t>委托人</w:t>
      </w:r>
      <w:r>
        <w:rPr>
          <w:rFonts w:hint="eastAsia" w:ascii="宋体" w:hAnsi="宋体" w:eastAsia="宋体" w:cs="宋体"/>
          <w:color w:val="auto"/>
          <w:sz w:val="28"/>
          <w:szCs w:val="28"/>
        </w:rPr>
        <w:t>。</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双方将履行本合同形成的有关成果文件用于企业宣传、申报奖项以及接受上级主管部门的检查须遵守以下约定：</w:t>
      </w:r>
      <w:r>
        <w:rPr>
          <w:rFonts w:hint="eastAsia" w:ascii="宋体" w:hAnsi="宋体" w:eastAsia="宋体" w:cs="宋体"/>
          <w:color w:val="auto"/>
          <w:sz w:val="28"/>
          <w:szCs w:val="28"/>
          <w:u w:val="single"/>
        </w:rPr>
        <w:t>咨询人将履行本合同形成的有关成果文件用于企业宣传、申报奖项以及接受上级主管部门的检查应经过委托人同意</w:t>
      </w:r>
      <w:r>
        <w:rPr>
          <w:rFonts w:hint="eastAsia" w:ascii="宋体" w:hAnsi="宋体" w:eastAsia="宋体" w:cs="宋体"/>
          <w:color w:val="auto"/>
          <w:sz w:val="28"/>
          <w:szCs w:val="28"/>
        </w:rPr>
        <w:t>。</w:t>
      </w:r>
      <w:r>
        <w:rPr>
          <w:rFonts w:hint="eastAsia" w:ascii="宋体" w:hAnsi="宋体" w:eastAsia="宋体" w:cs="宋体"/>
          <w:color w:val="auto"/>
          <w:sz w:val="28"/>
          <w:szCs w:val="28"/>
        </w:rPr>
        <w:tab/>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9.补充条款</w:t>
      </w:r>
      <w:r>
        <w:rPr>
          <w:rFonts w:hint="eastAsia" w:ascii="宋体" w:hAnsi="宋体" w:eastAsia="宋体" w:cs="宋体"/>
          <w:color w:val="auto"/>
          <w:sz w:val="28"/>
          <w:szCs w:val="28"/>
          <w:u w:val="single"/>
        </w:rPr>
        <w:t xml:space="preserve">       /      </w:t>
      </w:r>
      <w:r>
        <w:rPr>
          <w:rFonts w:hint="eastAsia" w:ascii="宋体" w:hAnsi="宋体" w:eastAsia="宋体" w:cs="宋体"/>
          <w:color w:val="auto"/>
          <w:sz w:val="28"/>
          <w:szCs w:val="28"/>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right="0"/>
        <w:jc w:val="both"/>
        <w:textAlignment w:val="auto"/>
        <w:rPr>
          <w:rFonts w:hint="eastAsia" w:ascii="宋体" w:hAnsi="宋体" w:eastAsia="宋体" w:cs="宋体"/>
          <w:i w:val="0"/>
          <w:iCs w:val="0"/>
          <w:caps w:val="0"/>
          <w:color w:val="auto"/>
          <w:spacing w:val="0"/>
          <w:sz w:val="32"/>
          <w:szCs w:val="32"/>
          <w:highlight w:val="none"/>
          <w:shd w:val="clear" w:fill="FFFFFF"/>
        </w:rPr>
      </w:pPr>
    </w:p>
    <w:sectPr>
      <w:headerReference r:id="rId10" w:type="default"/>
      <w:footerReference r:id="rId11"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wordWrap w:val="0"/>
      <w:jc w:val="right"/>
      <w:rPr>
        <w:color w:val="FF0000"/>
      </w:rPr>
    </w:pPr>
    <w:r>
      <w:rPr>
        <w:rFonts w:hint="eastAsia" w:ascii="Arial" w:hAnsi="Arial" w:cs="Arial"/>
        <w:color w:val="FF000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3B4018"/>
    <w:multiLevelType w:val="singleLevel"/>
    <w:tmpl w:val="713B4018"/>
    <w:lvl w:ilvl="0" w:tentative="0">
      <w:start w:val="1"/>
      <w:numFmt w:val="upperLetter"/>
      <w:pStyle w:val="3"/>
      <w:lvlText w:val="%1."/>
      <w:lvlJc w:val="left"/>
      <w:pPr>
        <w:tabs>
          <w:tab w:val="left" w:pos="315"/>
        </w:tabs>
        <w:ind w:left="315" w:hanging="31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0NTFhNzdjYzZiOTE3MjhhZTJjYmE0ODcwMDU4NWMifQ=="/>
  </w:docVars>
  <w:rsids>
    <w:rsidRoot w:val="53944F5A"/>
    <w:rsid w:val="0052726E"/>
    <w:rsid w:val="02B9669E"/>
    <w:rsid w:val="03576C1A"/>
    <w:rsid w:val="049B7F96"/>
    <w:rsid w:val="07392EB6"/>
    <w:rsid w:val="09183888"/>
    <w:rsid w:val="0B100D06"/>
    <w:rsid w:val="0EB95483"/>
    <w:rsid w:val="18626748"/>
    <w:rsid w:val="1D5E4825"/>
    <w:rsid w:val="22A63D70"/>
    <w:rsid w:val="22F3650C"/>
    <w:rsid w:val="23FD0CBE"/>
    <w:rsid w:val="25657549"/>
    <w:rsid w:val="28476911"/>
    <w:rsid w:val="29D06CB4"/>
    <w:rsid w:val="2BC5112A"/>
    <w:rsid w:val="2DA359FB"/>
    <w:rsid w:val="341A0E58"/>
    <w:rsid w:val="34F82BF1"/>
    <w:rsid w:val="39CD01E2"/>
    <w:rsid w:val="3A455068"/>
    <w:rsid w:val="3B6C7927"/>
    <w:rsid w:val="431A331F"/>
    <w:rsid w:val="4EAD2033"/>
    <w:rsid w:val="523D1671"/>
    <w:rsid w:val="53944F5A"/>
    <w:rsid w:val="56D6689A"/>
    <w:rsid w:val="577E66ED"/>
    <w:rsid w:val="5E5A1D0B"/>
    <w:rsid w:val="613C1C0B"/>
    <w:rsid w:val="616F7CA4"/>
    <w:rsid w:val="652A4208"/>
    <w:rsid w:val="73025D8D"/>
    <w:rsid w:val="74CD5036"/>
    <w:rsid w:val="79483E82"/>
    <w:rsid w:val="7DE46BC8"/>
    <w:rsid w:val="7FD2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numPr>
        <w:ilvl w:val="0"/>
        <w:numId w:val="1"/>
      </w:numPr>
      <w:spacing w:line="360" w:lineRule="auto"/>
      <w:outlineLvl w:val="1"/>
    </w:pPr>
    <w:rPr>
      <w:b/>
      <w:sz w:val="24"/>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Body Text"/>
    <w:basedOn w:val="1"/>
    <w:next w:val="5"/>
    <w:qFormat/>
    <w:uiPriority w:val="0"/>
    <w:pPr>
      <w:spacing w:after="120"/>
    </w:pPr>
  </w:style>
  <w:style w:type="paragraph" w:styleId="5">
    <w:name w:val="toc 2"/>
    <w:basedOn w:val="1"/>
    <w:next w:val="1"/>
    <w:semiHidden/>
    <w:qFormat/>
    <w:uiPriority w:val="0"/>
    <w:pPr>
      <w:ind w:left="210"/>
      <w:jc w:val="left"/>
    </w:pPr>
    <w:rPr>
      <w:rFonts w:ascii="Times New Roman" w:hAnsi="Times New Roman"/>
      <w:smallCaps/>
      <w:sz w:val="20"/>
    </w:rPr>
  </w:style>
  <w:style w:type="paragraph" w:styleId="6">
    <w:name w:val="Plain Text"/>
    <w:basedOn w:val="1"/>
    <w:qFormat/>
    <w:uiPriority w:val="0"/>
    <w:rPr>
      <w:rFonts w:ascii="宋体" w:hAnsi="Courier New"/>
      <w:szCs w:val="20"/>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标准正文"/>
    <w:basedOn w:val="1"/>
    <w:qFormat/>
    <w:uiPriority w:val="0"/>
    <w:pPr>
      <w:widowControl/>
      <w:spacing w:line="360" w:lineRule="auto"/>
      <w:ind w:firstLine="480" w:firstLineChars="200"/>
      <w:jc w:val="left"/>
    </w:pPr>
    <w:rPr>
      <w:bCs/>
      <w:sz w:val="24"/>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6408</Words>
  <Characters>6794</Characters>
  <Lines>0</Lines>
  <Paragraphs>0</Paragraphs>
  <TotalTime>1</TotalTime>
  <ScaleCrop>false</ScaleCrop>
  <LinksUpToDate>false</LinksUpToDate>
  <CharactersWithSpaces>8225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2022-05-05T07:27:00Z</dcterms:created>
  <dc:creator>第二工程公司</dc:creator>
  <cp:lastModifiedBy>河池市城投公司</cp:lastModifiedBy>
  <cp:lastPrinted>2022-07-26T01:25:00Z</cp:lastPrinted>
  <dcterms:modified xsi:type="dcterms:W3CDTF">2022-11-10T08:55:07Z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3821A56188F542CAB5C34BC9CC18EECB</vt:lpwstr>
  </property>
</Properties>
</file>