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b/>
          <w:bCs/>
          <w:sz w:val="28"/>
          <w:szCs w:val="28"/>
          <w:lang w:val="en-US" w:eastAsia="zh-CN"/>
        </w:rPr>
      </w:pPr>
      <w:bookmarkStart w:id="1" w:name="_GoBack"/>
      <w:bookmarkEnd w:id="1"/>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1</w:t>
      </w:r>
    </w:p>
    <w:p>
      <w:pPr>
        <w:keepNext w:val="0"/>
        <w:keepLines w:val="0"/>
        <w:pageBreakBefore w:val="0"/>
        <w:wordWrap/>
        <w:topLinePunct w:val="0"/>
        <w:autoSpaceDE/>
        <w:autoSpaceDN/>
        <w:bidi w:val="0"/>
        <w:adjustRightInd/>
        <w:spacing w:line="36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rPr>
        <w:t>报价表</w:t>
      </w: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sz w:val="28"/>
          <w:szCs w:val="28"/>
        </w:rPr>
      </w:pP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sz w:val="28"/>
          <w:szCs w:val="28"/>
          <w:u w:val="single"/>
        </w:rPr>
      </w:pPr>
      <w:r>
        <w:rPr>
          <w:rFonts w:hint="eastAsia" w:ascii="宋体" w:hAnsi="宋体" w:eastAsia="宋体" w:cs="宋体"/>
          <w:sz w:val="28"/>
          <w:szCs w:val="28"/>
        </w:rPr>
        <w:t>投标单位名称（公章）：</w:t>
      </w:r>
      <w:r>
        <w:rPr>
          <w:rFonts w:hint="eastAsia" w:ascii="宋体" w:hAnsi="宋体" w:eastAsia="宋体" w:cs="宋体"/>
          <w:sz w:val="28"/>
          <w:szCs w:val="28"/>
          <w:u w:val="single"/>
        </w:rPr>
        <w:t xml:space="preserve">                                </w:t>
      </w: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ind w:left="1120" w:hanging="1120" w:hangingChars="400"/>
        <w:textAlignment w:val="auto"/>
        <w:rPr>
          <w:rFonts w:hint="eastAsia" w:ascii="宋体" w:hAnsi="宋体" w:eastAsia="宋体" w:cs="宋体"/>
          <w:sz w:val="28"/>
          <w:szCs w:val="28"/>
          <w:u w:val="single"/>
        </w:rPr>
      </w:pPr>
      <w:r>
        <w:rPr>
          <w:rFonts w:hint="eastAsia" w:ascii="宋体" w:hAnsi="宋体" w:eastAsia="宋体" w:cs="宋体"/>
          <w:sz w:val="28"/>
          <w:szCs w:val="28"/>
        </w:rPr>
        <w:t>项目名称：</w:t>
      </w:r>
      <w:r>
        <w:rPr>
          <w:rFonts w:hint="eastAsia" w:ascii="宋体" w:hAnsi="宋体" w:eastAsia="宋体" w:cs="宋体"/>
          <w:color w:val="000000"/>
          <w:sz w:val="28"/>
          <w:szCs w:val="28"/>
          <w:u w:val="single"/>
          <w:lang w:val="en-US" w:eastAsia="zh-CN"/>
        </w:rPr>
        <w:t>河池市宜州区“九街十八巷”片区背街小巷整治改造提升工程</w:t>
      </w:r>
      <w:r>
        <w:rPr>
          <w:rFonts w:hint="eastAsia" w:ascii="宋体" w:hAnsi="宋体" w:eastAsia="宋体" w:cs="宋体"/>
          <w:color w:val="000000"/>
          <w:kern w:val="2"/>
          <w:sz w:val="28"/>
          <w:szCs w:val="28"/>
          <w:u w:val="single"/>
          <w:lang w:val="en-US" w:eastAsia="zh-CN" w:bidi="ar-SA"/>
        </w:rPr>
        <w:t>（招标控制价审核）</w:t>
      </w:r>
      <w:r>
        <w:rPr>
          <w:rFonts w:hint="eastAsia" w:ascii="宋体" w:hAnsi="宋体" w:eastAsia="宋体" w:cs="宋体"/>
          <w:color w:val="000000"/>
          <w:kern w:val="2"/>
          <w:sz w:val="28"/>
          <w:szCs w:val="28"/>
          <w:u w:val="none"/>
          <w:lang w:val="en-US" w:eastAsia="zh-CN" w:bidi="ar-SA"/>
        </w:rPr>
        <w:t>。</w:t>
      </w:r>
    </w:p>
    <w:p>
      <w:pPr>
        <w:pStyle w:val="4"/>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sz w:val="28"/>
          <w:szCs w:val="28"/>
          <w:u w:val="single"/>
          <w:lang w:eastAsia="zh-CN"/>
        </w:rPr>
      </w:pPr>
      <w:r>
        <w:rPr>
          <w:rFonts w:hint="eastAsia" w:ascii="宋体" w:hAnsi="宋体" w:eastAsia="宋体" w:cs="宋体"/>
          <w:sz w:val="28"/>
          <w:szCs w:val="28"/>
        </w:rPr>
        <w:t>项目编号：</w:t>
      </w:r>
      <w:r>
        <w:rPr>
          <w:rFonts w:hint="eastAsia" w:ascii="宋体" w:hAnsi="宋体" w:eastAsia="宋体" w:cs="宋体"/>
          <w:kern w:val="2"/>
          <w:sz w:val="28"/>
          <w:szCs w:val="28"/>
          <w:u w:val="single"/>
        </w:rPr>
        <w:t>HCCT20220234号</w:t>
      </w: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u w:val="single"/>
          <w:lang w:val="en-US" w:eastAsia="zh-CN"/>
        </w:rPr>
      </w:pP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报价</w:t>
      </w:r>
      <w:r>
        <w:rPr>
          <w:rFonts w:hint="eastAsia" w:ascii="宋体" w:hAnsi="宋体" w:cs="宋体"/>
          <w:sz w:val="28"/>
          <w:szCs w:val="28"/>
          <w:lang w:val="en-US" w:eastAsia="zh-CN"/>
        </w:rPr>
        <w:t>下浮系数</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u w:val="single"/>
          <w:lang w:val="en-US" w:eastAsia="zh-CN"/>
        </w:rPr>
      </w:pPr>
    </w:p>
    <w:p>
      <w:pPr>
        <w:pStyle w:val="12"/>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lang w:val="en-US" w:eastAsia="zh-CN"/>
        </w:rPr>
      </w:pPr>
    </w:p>
    <w:p>
      <w:pPr>
        <w:keepNext w:val="0"/>
        <w:keepLines w:val="0"/>
        <w:pageBreakBefore w:val="0"/>
        <w:wordWrap/>
        <w:topLinePunct w:val="0"/>
        <w:autoSpaceDE/>
        <w:autoSpaceDN/>
        <w:bidi w:val="0"/>
        <w:adjustRightInd/>
        <w:spacing w:line="360" w:lineRule="auto"/>
        <w:ind w:firstLine="3780" w:firstLineChars="1350"/>
        <w:jc w:val="left"/>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ind w:left="1120" w:hanging="840" w:hangingChars="400"/>
        <w:textAlignment w:val="auto"/>
        <w:rPr>
          <w:rFonts w:hint="eastAsia" w:ascii="宋体" w:hAnsi="宋体" w:eastAsia="宋体" w:cs="宋体"/>
          <w:sz w:val="21"/>
          <w:szCs w:val="21"/>
          <w:lang w:eastAsia="zh-CN"/>
        </w:rPr>
      </w:pPr>
      <w:r>
        <w:rPr>
          <w:rFonts w:hint="eastAsia" w:ascii="宋体" w:hAnsi="宋体" w:eastAsia="宋体" w:cs="宋体"/>
          <w:sz w:val="21"/>
          <w:szCs w:val="21"/>
        </w:rPr>
        <w:t>注：</w:t>
      </w:r>
      <w:r>
        <w:rPr>
          <w:rFonts w:hint="eastAsia" w:ascii="宋体" w:hAnsi="宋体" w:eastAsia="宋体" w:cs="宋体"/>
          <w:sz w:val="21"/>
          <w:szCs w:val="21"/>
          <w:lang w:val="en-US" w:eastAsia="zh-CN"/>
        </w:rPr>
        <w:t>0%</w:t>
      </w:r>
      <w:r>
        <w:rPr>
          <w:rFonts w:hint="eastAsia" w:ascii="宋体" w:hAnsi="宋体" w:eastAsia="宋体" w:cs="宋体"/>
          <w:sz w:val="21"/>
          <w:szCs w:val="21"/>
        </w:rPr>
        <w:t>&lt;</w:t>
      </w:r>
      <w:r>
        <w:rPr>
          <w:rFonts w:hint="eastAsia" w:ascii="宋体" w:hAnsi="宋体" w:eastAsia="宋体" w:cs="宋体"/>
          <w:sz w:val="21"/>
          <w:szCs w:val="21"/>
          <w:lang w:val="en-US" w:eastAsia="zh-CN"/>
        </w:rPr>
        <w:t>下浮系数</w:t>
      </w:r>
      <w:r>
        <w:rPr>
          <w:rFonts w:hint="eastAsia" w:ascii="宋体" w:hAnsi="宋体" w:eastAsia="宋体" w:cs="宋体"/>
          <w:sz w:val="21"/>
          <w:szCs w:val="21"/>
        </w:rPr>
        <w:t>≤</w:t>
      </w:r>
      <w:r>
        <w:rPr>
          <w:rFonts w:hint="eastAsia" w:ascii="宋体" w:hAnsi="宋体" w:eastAsia="宋体" w:cs="宋体"/>
          <w:sz w:val="21"/>
          <w:szCs w:val="21"/>
          <w:lang w:val="en-US" w:eastAsia="zh-CN"/>
        </w:rPr>
        <w:t>100%</w:t>
      </w:r>
      <w:r>
        <w:rPr>
          <w:rFonts w:hint="eastAsia" w:ascii="宋体" w:hAnsi="宋体" w:eastAsia="宋体" w:cs="宋体"/>
          <w:sz w:val="21"/>
          <w:szCs w:val="21"/>
        </w:rPr>
        <w:t>为有效报价；</w:t>
      </w:r>
    </w:p>
    <w:p>
      <w:pPr>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pStyle w:val="7"/>
        <w:keepNext w:val="0"/>
        <w:keepLines w:val="0"/>
        <w:pageBreakBefore w:val="0"/>
        <w:wordWrap/>
        <w:topLinePunct w:val="0"/>
        <w:autoSpaceDE/>
        <w:autoSpaceDN/>
        <w:bidi w:val="0"/>
        <w:adjustRightInd/>
        <w:spacing w:line="360" w:lineRule="auto"/>
        <w:textAlignment w:val="auto"/>
        <w:rPr>
          <w:rFonts w:hint="eastAsia" w:ascii="宋体" w:hAnsi="宋体" w:eastAsia="宋体" w:cs="宋体"/>
          <w:sz w:val="28"/>
          <w:szCs w:val="28"/>
        </w:rPr>
      </w:pPr>
    </w:p>
    <w:p>
      <w:pPr>
        <w:keepNext w:val="0"/>
        <w:keepLines w:val="0"/>
        <w:pageBreakBefore w:val="0"/>
        <w:wordWrap/>
        <w:topLinePunct w:val="0"/>
        <w:autoSpaceDE/>
        <w:autoSpaceDN/>
        <w:bidi w:val="0"/>
        <w:adjustRightIn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附件2</w:t>
      </w:r>
    </w:p>
    <w:p>
      <w:pPr>
        <w:keepNext w:val="0"/>
        <w:keepLines w:val="0"/>
        <w:pageBreakBefore w:val="0"/>
        <w:wordWrap/>
        <w:topLinePunct w:val="0"/>
        <w:autoSpaceDE/>
        <w:autoSpaceDN/>
        <w:bidi w:val="0"/>
        <w:adjustRightInd/>
        <w:spacing w:line="360" w:lineRule="auto"/>
        <w:jc w:val="center"/>
        <w:textAlignment w:val="auto"/>
        <w:rPr>
          <w:rFonts w:hint="eastAsia" w:ascii="宋体" w:hAnsi="宋体" w:eastAsia="宋体" w:cs="宋体"/>
          <w:b/>
          <w:bCs/>
          <w:sz w:val="28"/>
          <w:szCs w:val="28"/>
        </w:rPr>
      </w:pPr>
    </w:p>
    <w:p>
      <w:pPr>
        <w:keepNext w:val="0"/>
        <w:keepLines w:val="0"/>
        <w:pageBreakBefore w:val="0"/>
        <w:wordWrap/>
        <w:topLinePunct w:val="0"/>
        <w:autoSpaceDE/>
        <w:autoSpaceDN/>
        <w:bidi w:val="0"/>
        <w:adjustRightInd/>
        <w:spacing w:line="360" w:lineRule="auto"/>
        <w:jc w:val="center"/>
        <w:textAlignment w:val="auto"/>
        <w:rPr>
          <w:rFonts w:hint="eastAsia" w:ascii="宋体" w:hAnsi="宋体" w:eastAsia="宋体" w:cs="宋体"/>
          <w:b/>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360" w:lineRule="auto"/>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河池市宜州区“九街十八巷”片区背街小巷整治改造提升工程（一期）造价咨询合同（招标控制价审核）</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2249" w:firstLineChars="7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新宋体" w:hAnsi="新宋体" w:eastAsia="新宋体" w:cs="新宋体"/>
          <w:color w:val="auto"/>
          <w:sz w:val="32"/>
          <w:szCs w:val="32"/>
          <w:highlight w:val="none"/>
          <w:u w:val="single"/>
        </w:rPr>
        <w:t>河池市</w:t>
      </w:r>
      <w:r>
        <w:rPr>
          <w:rFonts w:hint="eastAsia" w:ascii="新宋体" w:hAnsi="新宋体" w:eastAsia="新宋体" w:cs="新宋体"/>
          <w:color w:val="auto"/>
          <w:sz w:val="32"/>
          <w:szCs w:val="32"/>
          <w:highlight w:val="none"/>
          <w:u w:val="single"/>
          <w:lang w:eastAsia="zh-CN"/>
        </w:rPr>
        <w:t>金峰投资开发有限公司</w:t>
      </w:r>
    </w:p>
    <w:p>
      <w:pPr>
        <w:spacing w:line="360" w:lineRule="auto"/>
        <w:ind w:firstLine="2249" w:firstLineChars="700"/>
        <w:rPr>
          <w:rFonts w:hAnsi="宋体"/>
          <w:b/>
          <w:bCs/>
          <w:color w:val="auto"/>
          <w:sz w:val="32"/>
          <w:szCs w:val="32"/>
          <w:highlight w:val="none"/>
          <w:u w:val="single"/>
        </w:rPr>
      </w:pPr>
      <w:r>
        <w:rPr>
          <w:rFonts w:hint="eastAsia" w:hAnsi="宋体"/>
          <w:b/>
          <w:bCs/>
          <w:color w:val="auto"/>
          <w:sz w:val="32"/>
          <w:szCs w:val="32"/>
          <w:highlight w:val="none"/>
        </w:rPr>
        <w:t>咨询人：</w:t>
      </w:r>
      <w:r>
        <w:rPr>
          <w:rFonts w:hint="eastAsia" w:ascii="新宋体" w:hAnsi="新宋体" w:eastAsia="新宋体" w:cs="新宋体"/>
          <w:color w:val="auto"/>
          <w:sz w:val="32"/>
          <w:szCs w:val="32"/>
          <w:highlight w:val="none"/>
          <w:u w:val="single"/>
        </w:rPr>
        <w:t xml:space="preserve">   </w:t>
      </w:r>
      <w:r>
        <w:rPr>
          <w:rFonts w:hint="eastAsia" w:ascii="新宋体" w:hAnsi="新宋体" w:eastAsia="新宋体" w:cs="新宋体"/>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p>
    <w:p>
      <w:pPr>
        <w:jc w:val="left"/>
        <w:rPr>
          <w:rFonts w:ascii="黑体" w:hAnsi="黑体" w:eastAsia="黑体" w:cs="黑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134" w:left="1587" w:header="964" w:footer="964" w:gutter="0"/>
          <w:pgNumType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color w:val="auto"/>
          <w:kern w:val="2"/>
          <w:sz w:val="36"/>
          <w:szCs w:val="36"/>
          <w:lang w:val="en-US" w:eastAsia="zh-CN" w:bidi="ar-SA"/>
        </w:rPr>
      </w:pPr>
      <w:r>
        <w:rPr>
          <w:rFonts w:hint="eastAsia" w:ascii="宋体" w:hAnsi="宋体" w:eastAsia="宋体" w:cs="Times New Roman"/>
          <w:color w:val="auto"/>
          <w:kern w:val="2"/>
          <w:sz w:val="36"/>
          <w:szCs w:val="36"/>
          <w:lang w:val="en-US" w:eastAsia="zh-CN" w:bidi="ar-SA"/>
        </w:rPr>
        <w:t>河池市宜州区“九街十八巷”片区背街小巷整治改造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color w:val="auto"/>
          <w:kern w:val="2"/>
          <w:sz w:val="36"/>
          <w:szCs w:val="36"/>
          <w:lang w:val="en-US" w:eastAsia="zh-CN" w:bidi="ar-SA"/>
        </w:rPr>
      </w:pPr>
      <w:r>
        <w:rPr>
          <w:rFonts w:hint="eastAsia" w:ascii="宋体" w:hAnsi="宋体" w:eastAsia="宋体" w:cs="Times New Roman"/>
          <w:color w:val="auto"/>
          <w:kern w:val="2"/>
          <w:sz w:val="36"/>
          <w:szCs w:val="36"/>
          <w:lang w:val="en-US" w:eastAsia="zh-CN" w:bidi="ar-SA"/>
        </w:rPr>
        <w:t>提升工程（一期）造价咨询合同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委托人（全称）：</w:t>
      </w:r>
      <w:r>
        <w:rPr>
          <w:rFonts w:hint="eastAsia" w:ascii="宋体" w:hAnsi="宋体" w:eastAsia="宋体" w:cs="Times New Roman"/>
          <w:color w:val="auto"/>
          <w:kern w:val="2"/>
          <w:sz w:val="28"/>
          <w:szCs w:val="28"/>
          <w:u w:val="single"/>
          <w:lang w:val="en-US" w:eastAsia="zh-CN" w:bidi="ar-SA"/>
        </w:rPr>
        <w:t>河池市金峰投资开发有限公司</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咨询人（全称）：</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根据《中华人民共和国民法典》及其他有关法律、法规，遵循平等、自愿、公平和诚实信用的原则，双方就下述建设工程委托造价咨询与其他服务事项协商一致，订立本合同。</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一、工程概况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项目拟对河池市宜州区和平路北、小北门、县前街、塘中路、水井巷、桂鱼街、林家园巷、管家巷、城守巷、水沟脚巷、容家巷西段、容家巷东段、田家巷、立新巷、和平路以南段、棉花巷共16条街巷进行达标类整治改造提升，改造内容包含建筑立面改造工程、道路路面改造工程、道路路面排水工程、照明及强弱电线缆改造工程。</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二、服务范围及工作内容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1、</w:t>
      </w:r>
      <w:r>
        <w:rPr>
          <w:rFonts w:hint="eastAsia" w:ascii="宋体" w:hAnsi="宋体" w:eastAsia="宋体" w:cs="Times New Roman"/>
          <w:color w:val="auto"/>
          <w:kern w:val="2"/>
          <w:sz w:val="28"/>
          <w:szCs w:val="28"/>
          <w:lang w:val="en-US" w:eastAsia="zh-CN" w:bidi="ar-SA"/>
        </w:rPr>
        <w:t xml:space="preserve">双方约定的服务范围及工作内容：河池市宜州区“九街十八巷”片区背街小巷整治改造提升工程（一期）工程量清单及招标控制价审核。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w:t>
      </w:r>
      <w:r>
        <w:rPr>
          <w:rFonts w:hint="eastAsia" w:ascii="宋体" w:hAnsi="宋体" w:eastAsia="宋体" w:cs="Times New Roman"/>
          <w:color w:val="auto"/>
          <w:kern w:val="2"/>
          <w:sz w:val="28"/>
          <w:szCs w:val="28"/>
          <w:lang w:val="en-US" w:eastAsia="zh-CN" w:bidi="ar-SA"/>
        </w:rPr>
        <w:t>服务期限：合同签订至招标控制价审核完成。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b/>
          <w:bCs/>
          <w:color w:val="auto"/>
          <w:kern w:val="2"/>
          <w:sz w:val="28"/>
          <w:szCs w:val="28"/>
          <w:lang w:val="en-US" w:eastAsia="zh-CN" w:bidi="ar-SA"/>
        </w:rPr>
        <w:t>三、</w:t>
      </w:r>
      <w:r>
        <w:rPr>
          <w:rFonts w:hint="eastAsia" w:ascii="宋体" w:hAnsi="宋体" w:eastAsia="宋体" w:cs="Times New Roman"/>
          <w:b/>
          <w:bCs/>
          <w:color w:val="auto"/>
          <w:kern w:val="2"/>
          <w:sz w:val="28"/>
          <w:szCs w:val="28"/>
          <w:lang w:val="en-US" w:eastAsia="zh-CN" w:bidi="ar-SA"/>
        </w:rPr>
        <w:t>成果文件完成时间：</w:t>
      </w:r>
      <w:r>
        <w:rPr>
          <w:rFonts w:hint="eastAsia" w:ascii="宋体" w:hAnsi="宋体" w:eastAsia="宋体" w:cs="Times New Roman"/>
          <w:color w:val="auto"/>
          <w:kern w:val="2"/>
          <w:sz w:val="28"/>
          <w:szCs w:val="28"/>
          <w:lang w:val="en-US" w:eastAsia="zh-CN" w:bidi="ar-SA"/>
        </w:rPr>
        <w:t>咨询人必须在委托人提供图纸等资料的</w:t>
      </w:r>
      <w:r>
        <w:rPr>
          <w:rFonts w:hint="eastAsia" w:ascii="宋体" w:hAnsi="宋体" w:eastAsia="宋体" w:cs="Times New Roman"/>
          <w:color w:val="auto"/>
          <w:kern w:val="2"/>
          <w:sz w:val="28"/>
          <w:szCs w:val="28"/>
          <w:u w:val="single"/>
          <w:lang w:val="en-US" w:eastAsia="zh-CN" w:bidi="ar-SA"/>
        </w:rPr>
        <w:t xml:space="preserve"> 5 </w:t>
      </w:r>
      <w:r>
        <w:rPr>
          <w:rFonts w:hint="eastAsia" w:ascii="宋体" w:hAnsi="宋体" w:eastAsia="宋体" w:cs="Times New Roman"/>
          <w:color w:val="auto"/>
          <w:kern w:val="2"/>
          <w:sz w:val="28"/>
          <w:szCs w:val="28"/>
          <w:lang w:val="en-US" w:eastAsia="zh-CN" w:bidi="ar-SA"/>
        </w:rPr>
        <w:t>日完成工程量清单及招标控制价的审核工作。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咨询人在对数过程中，因争议问题不能形成审核结论的，应做好书面记录报委托人，经批准后可延长审核时间。由于项目点分散、工程项目复杂等特殊原因不能在上述时间内完成的项目，由咨询人向委托人另行申请延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咨询人无故延长审核时间，委托人除扣减咨询费（按每逾期一天扣减该项目委托咨询费的0.4%计算）；审核时间延迟3个工作日以上的视为咨询人无法完成该项目造价咨询工作，委托人有权收回工程资料，扣除该项目的委托咨询业务费，并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本工程在咨询过程中咨询人派造价技术人员与河池市财政评审中心或市审计局对造价文件进行核对，如不派造价技术人员与河池市财政评审中心或市审计局进行相应造价文件的核对工作则视为违约，在此过程中以委托人催告一次为限（一次1个工作日为限）催告第二次开始视为违约一次，催告第三次视为违约第二次……以此类推。每违约一次扣除人民币壹仟元。</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四、质量标准：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1、</w:t>
      </w:r>
      <w:r>
        <w:rPr>
          <w:rFonts w:hint="eastAsia" w:ascii="宋体" w:hAnsi="宋体" w:eastAsia="宋体" w:cs="Times New Roman"/>
          <w:color w:val="auto"/>
          <w:kern w:val="2"/>
          <w:sz w:val="28"/>
          <w:szCs w:val="28"/>
          <w:lang w:val="en-US" w:eastAsia="zh-CN" w:bidi="ar-SA"/>
        </w:rPr>
        <w:t>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2、</w:t>
      </w:r>
      <w:r>
        <w:rPr>
          <w:rFonts w:hint="eastAsia" w:ascii="宋体" w:hAnsi="宋体" w:eastAsia="宋体" w:cs="Times New Roman"/>
          <w:color w:val="auto"/>
          <w:kern w:val="2"/>
          <w:sz w:val="28"/>
          <w:szCs w:val="28"/>
          <w:lang w:val="en-US" w:eastAsia="zh-CN" w:bidi="ar-SA"/>
        </w:rPr>
        <w:t>咨询人按国家、自治区及行业规范要求进行编制成果文件，并对成果文件负责,成果文件须经过河池市财政评中心审批或委托人认可。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3、</w:t>
      </w:r>
      <w:r>
        <w:rPr>
          <w:rFonts w:hint="eastAsia" w:ascii="宋体" w:hAnsi="宋体" w:eastAsia="宋体" w:cs="Times New Roman"/>
          <w:color w:val="auto"/>
          <w:kern w:val="2"/>
          <w:sz w:val="28"/>
          <w:szCs w:val="28"/>
          <w:lang w:val="en-US" w:eastAsia="zh-CN" w:bidi="ar-SA"/>
        </w:rPr>
        <w:t>工程量清单及控制价审核需采用博奥等软件制作。工程量需要根据委托人提供的图纸及工程量清单规范等相关文件规定计算并列出详细计算式。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4、</w:t>
      </w:r>
      <w:r>
        <w:rPr>
          <w:rFonts w:hint="eastAsia" w:ascii="宋体" w:hAnsi="宋体" w:eastAsia="宋体" w:cs="Times New Roman"/>
          <w:color w:val="auto"/>
          <w:kern w:val="2"/>
          <w:sz w:val="28"/>
          <w:szCs w:val="28"/>
          <w:lang w:val="en-US" w:eastAsia="zh-CN" w:bidi="ar-SA"/>
        </w:rPr>
        <w:t>审核质量偏差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（1）造价审核质量在同一口径下误差不得超过3％(含3％)，经委托人复核如超出误差范围，咨询人应按委托人的复核意见调整造价审核结论，项目重审不计算第二次委托代理业务费。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委托人或市财政局评审中心、市审计局复核审定造价与咨询人提交的咨询成果文件造价误差在7%～9%的，相应扣减委托代理业务费的10%；误差在9%～11%的，扣减委托代理业务费的20%，误差在11%～13%的，扣减委托代理业务费的30%，误差在13%～15%的，扣减委托代理业务费的40%；在委托协议期间内有两次误差率超过11%或有一次误差率超过15%以上的，委托人有权取消咨询人受托咨询资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w:t>
      </w:r>
      <w:r>
        <w:rPr>
          <w:rFonts w:hint="eastAsia" w:ascii="宋体" w:hAnsi="宋体" w:cs="Times New Roman"/>
          <w:color w:val="auto"/>
          <w:kern w:val="2"/>
          <w:sz w:val="28"/>
          <w:szCs w:val="28"/>
          <w:lang w:val="en-US" w:eastAsia="zh-CN" w:bidi="ar-SA"/>
        </w:rPr>
        <w:t>、</w:t>
      </w:r>
      <w:r>
        <w:rPr>
          <w:rFonts w:hint="eastAsia" w:ascii="宋体" w:hAnsi="宋体" w:eastAsia="宋体" w:cs="Times New Roman"/>
          <w:color w:val="auto"/>
          <w:kern w:val="2"/>
          <w:sz w:val="28"/>
          <w:szCs w:val="28"/>
          <w:lang w:val="en-US" w:eastAsia="zh-CN" w:bidi="ar-SA"/>
        </w:rPr>
        <w:t>每年终将对咨询人受托审核项目的审核准确性及廉政情况进行年度考评，其考评成果将存档，以备查验，作为评定咨询人业务质量和执业道德的依据。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五、咨询费用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（1）基准费率为：1000万以下为2.49‰，1000~5000万元（含）为1.92‰，按差额定率分档累进计算。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（2）咨询费用以委托人或市财政局评审中心复核审定价为基数×基准费率×（1-下浮系数）。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六、合同文件的构成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本协议书与下列文件一起构成合同文件: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1.专用条件；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2.通用条件；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上述各项合同文件包括合同当事人就该项合同文件所作出的补充和修改，属于同一类内容的文件，应以最新签署的为准。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在合同订立及履行过程中形成的与合同有关的文件（包括补充协议）均构成合同文件的组成部分。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七、词语定义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协议书中相关词语的含义与通用条件中的定义与解释相同。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八、合同订立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1.订立时间：2022年</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月</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2.订立地点：河池市宜州区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九、合同生效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合同从签订之日起生效，至协助建设单位完成项目招标控制价审核完毕为止。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十、合同份数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本合同一式肆份，具有同等法律效力，其中委托人执贰份，咨询人执贰份。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------------------------以下无正文-----------------------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spacing w:line="52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（本页为签章页）</w:t>
      </w:r>
    </w:p>
    <w:p>
      <w:pPr>
        <w:pStyle w:val="7"/>
        <w:rPr>
          <w:color w:val="auto"/>
          <w:highlight w:val="none"/>
        </w:rPr>
      </w:pPr>
    </w:p>
    <w:p>
      <w:pPr>
        <w:pStyle w:val="7"/>
        <w:rPr>
          <w:color w:val="auto"/>
          <w:highlight w:val="none"/>
        </w:rPr>
      </w:pPr>
    </w:p>
    <w:p>
      <w:pPr>
        <w:pStyle w:val="7"/>
        <w:rPr>
          <w:color w:val="auto"/>
          <w:highlight w:val="none"/>
        </w:rPr>
      </w:pPr>
    </w:p>
    <w:tbl>
      <w:tblPr>
        <w:tblStyle w:val="10"/>
        <w:tblpPr w:leftFromText="180" w:rightFromText="180" w:vertAnchor="text" w:horzAnchor="page" w:tblpX="1120" w:tblpY="407"/>
        <w:tblOverlap w:val="never"/>
        <w:tblW w:w="9869" w:type="dxa"/>
        <w:tblInd w:w="0" w:type="dxa"/>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委托人(盖章)：</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1134" w:hRule="atLeast"/>
        </w:trPr>
        <w:tc>
          <w:tcPr>
            <w:tcW w:w="5341" w:type="dxa"/>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p>
            <w:pPr>
              <w:widowControl/>
              <w:jc w:val="left"/>
              <w:rPr>
                <w:rFonts w:ascii="宋体" w:hAnsi="宋体"/>
                <w:color w:val="auto"/>
                <w:sz w:val="24"/>
                <w:szCs w:val="24"/>
                <w:highlight w:val="none"/>
              </w:rPr>
            </w:pPr>
          </w:p>
        </w:tc>
        <w:tc>
          <w:tcPr>
            <w:tcW w:w="4528" w:type="dxa"/>
            <w:vAlign w:val="center"/>
          </w:tcPr>
          <w:p>
            <w:pPr>
              <w:widowControl/>
              <w:jc w:val="left"/>
              <w:rPr>
                <w:rFonts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ascii="宋体" w:hAnsi="宋体"/>
                <w:color w:val="auto"/>
                <w:sz w:val="24"/>
                <w:szCs w:val="24"/>
                <w:highlight w:val="none"/>
              </w:rPr>
              <w:t>(</w:t>
            </w:r>
            <w:r>
              <w:rPr>
                <w:rFonts w:hint="eastAsia" w:ascii="宋体" w:hAnsi="宋体"/>
                <w:color w:val="auto"/>
                <w:sz w:val="24"/>
                <w:szCs w:val="24"/>
                <w:highlight w:val="none"/>
              </w:rPr>
              <w:t>签字或盖章</w:t>
            </w:r>
            <w:r>
              <w:rPr>
                <w:rFonts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trPr>
        <w:tc>
          <w:tcPr>
            <w:tcW w:w="5341" w:type="dxa"/>
            <w:vAlign w:val="center"/>
          </w:tcPr>
          <w:p>
            <w:pPr>
              <w:widowControl/>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4528" w:type="dxa"/>
            <w:vAlign w:val="center"/>
          </w:tcPr>
          <w:p>
            <w:pPr>
              <w:widowControl/>
              <w:rPr>
                <w:rFonts w:ascii="宋体" w:hAnsi="宋体" w:cs="Arial"/>
                <w:b/>
                <w:color w:val="auto"/>
                <w:kern w:val="0"/>
                <w:sz w:val="24"/>
                <w:szCs w:val="24"/>
                <w:highlight w:val="none"/>
              </w:rPr>
            </w:pPr>
            <w:r>
              <w:rPr>
                <w:rFonts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r>
              <w:rPr>
                <w:rFonts w:hint="eastAsia" w:ascii="Times New Roman" w:hAnsi="Times New Roman" w:cs="Times New Roman"/>
                <w:color w:val="auto"/>
                <w:kern w:val="0"/>
                <w:sz w:val="24"/>
                <w:szCs w:val="24"/>
                <w:highlight w:val="none"/>
                <w:lang w:eastAsia="zh-CN"/>
              </w:rPr>
              <w:t xml:space="preserve">河池市宜州区山谷路84号 </w:t>
            </w:r>
            <w:r>
              <w:rPr>
                <w:rFonts w:hint="eastAsia" w:ascii="宋体" w:hAnsi="宋体" w:cs="Arial"/>
                <w:color w:val="auto"/>
                <w:kern w:val="0"/>
                <w:sz w:val="24"/>
                <w:szCs w:val="24"/>
                <w:highlight w:val="none"/>
              </w:rPr>
              <w:t xml:space="preserve"> </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ascii="宋体" w:hAnsi="宋体" w:cs="Arial"/>
                <w:color w:val="auto"/>
                <w:kern w:val="0"/>
                <w:sz w:val="24"/>
                <w:szCs w:val="24"/>
                <w:highlight w:val="none"/>
              </w:rPr>
              <w:t xml:space="preserve">  </w:t>
            </w:r>
          </w:p>
        </w:tc>
        <w:tc>
          <w:tcPr>
            <w:tcW w:w="4528" w:type="dxa"/>
            <w:vAlign w:val="center"/>
          </w:tcPr>
          <w:p>
            <w:pPr>
              <w:widowControl/>
              <w:ind w:left="1080" w:hanging="1080" w:hangingChars="450"/>
              <w:rPr>
                <w:rFonts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农行河池市宜州支行</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20345270200100000185591</w:t>
            </w:r>
          </w:p>
        </w:tc>
        <w:tc>
          <w:tcPr>
            <w:tcW w:w="4528" w:type="dxa"/>
            <w:vAlign w:val="center"/>
          </w:tcPr>
          <w:p>
            <w:pPr>
              <w:widowControl/>
              <w:rPr>
                <w:rFonts w:ascii="宋体" w:hAnsi="宋体" w:cs="Arial"/>
                <w:color w:val="auto"/>
                <w:kern w:val="0"/>
                <w:sz w:val="24"/>
                <w:szCs w:val="24"/>
                <w:highlight w:val="none"/>
              </w:rPr>
            </w:pPr>
            <w:r>
              <w:rPr>
                <w:rFonts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r>
              <w:rPr>
                <w:rFonts w:hint="eastAsia" w:ascii="宋体" w:hAnsi="宋体" w:eastAsia="宋体" w:cs="宋体"/>
                <w:color w:val="auto"/>
                <w:sz w:val="24"/>
                <w:szCs w:val="24"/>
                <w:highlight w:val="none"/>
              </w:rPr>
              <w:t>91451281MAA7A71J75</w:t>
            </w:r>
          </w:p>
        </w:tc>
        <w:tc>
          <w:tcPr>
            <w:tcW w:w="4528" w:type="dxa"/>
            <w:vAlign w:val="center"/>
          </w:tcPr>
          <w:p>
            <w:pPr>
              <w:widowControl/>
              <w:rPr>
                <w:rFonts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trPr>
        <w:tc>
          <w:tcPr>
            <w:tcW w:w="9869" w:type="dxa"/>
            <w:gridSpan w:val="2"/>
            <w:vAlign w:val="center"/>
          </w:tcPr>
          <w:p>
            <w:pPr>
              <w:widowControl/>
              <w:ind w:firstLine="2400" w:firstLineChars="1000"/>
              <w:rPr>
                <w:rFonts w:ascii="宋体" w:hAnsi="宋体" w:cs="Arial"/>
                <w:color w:val="auto"/>
                <w:kern w:val="0"/>
                <w:sz w:val="24"/>
                <w:szCs w:val="24"/>
                <w:highlight w:val="none"/>
              </w:rPr>
            </w:pPr>
          </w:p>
          <w:p>
            <w:pPr>
              <w:widowControl/>
              <w:ind w:firstLine="3600" w:firstLineChars="1500"/>
              <w:rPr>
                <w:rFonts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 xml:space="preserve"> 年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  月    日</w:t>
            </w:r>
          </w:p>
        </w:tc>
      </w:tr>
    </w:tbl>
    <w:p>
      <w:pPr>
        <w:spacing w:line="360" w:lineRule="exact"/>
        <w:jc w:val="both"/>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pStyle w:val="7"/>
        <w:rPr>
          <w:color w:val="auto"/>
          <w:highlight w:val="none"/>
        </w:rPr>
      </w:pPr>
    </w:p>
    <w:p>
      <w:pPr>
        <w:spacing w:line="360" w:lineRule="exact"/>
        <w:rPr>
          <w:rFonts w:asciiTheme="minorEastAsia" w:hAnsiTheme="minorEastAsia" w:eastAsiaTheme="minorEastAsia" w:cstheme="minorEastAsia"/>
          <w:b/>
          <w:color w:val="auto"/>
          <w:sz w:val="32"/>
          <w:szCs w:val="32"/>
          <w:highlight w:val="none"/>
        </w:rPr>
      </w:pPr>
    </w:p>
    <w:p>
      <w:pPr>
        <w:jc w:val="center"/>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keepNext w:val="0"/>
        <w:keepLines w:val="0"/>
        <w:pageBreakBefore w:val="0"/>
        <w:widowControl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1.2语言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本合同文件使用中文。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1.3合同文件的优先顺序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本合同文件的解释顺序为：</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1.4适用法律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本合同适用的其他规范性文件包括:</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（1）国家和广西制定的有关工程建设法律、法规等文件。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（2）现行预算定额及费用计价规定。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（3）《政府投资项目审计规定》。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（4）《广西壮族自治区政府投资建设项目审计办法》。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（5）《工程造价咨询单位执业行为准则》。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（6）《造价工程师职业道德行为准则》。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2.委托人的义务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2.1提供资料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委托人提供与本合同咨询业务有关的资料包括：</w:t>
      </w:r>
      <w:r>
        <w:rPr>
          <w:rFonts w:hint="eastAsia" w:ascii="宋体" w:hAnsi="宋体" w:eastAsia="宋体" w:cs="Times New Roman"/>
          <w:color w:val="auto"/>
          <w:kern w:val="2"/>
          <w:sz w:val="28"/>
          <w:szCs w:val="28"/>
          <w:u w:val="single"/>
          <w:lang w:val="en-US" w:eastAsia="zh-CN" w:bidi="ar-SA"/>
        </w:rPr>
        <w:t>经委托人审查认可的设计图纸等相关资料</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2.2提供工作条件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2.2.1项目咨询人员使用由委托人提供的房屋及设备，支付使用费的标准为：</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2.3答复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委托人同意</w:t>
      </w:r>
      <w:r>
        <w:rPr>
          <w:rFonts w:hint="eastAsia" w:ascii="宋体" w:hAnsi="宋体" w:eastAsia="宋体" w:cs="Times New Roman"/>
          <w:color w:val="auto"/>
          <w:kern w:val="2"/>
          <w:sz w:val="28"/>
          <w:szCs w:val="28"/>
          <w:u w:val="single"/>
          <w:lang w:val="en-US" w:eastAsia="zh-CN" w:bidi="ar-SA"/>
        </w:rPr>
        <w:t xml:space="preserve"> 3 </w:t>
      </w:r>
      <w:r>
        <w:rPr>
          <w:rFonts w:hint="eastAsia" w:ascii="宋体" w:hAnsi="宋体" w:eastAsia="宋体" w:cs="Times New Roman"/>
          <w:color w:val="auto"/>
          <w:kern w:val="2"/>
          <w:sz w:val="28"/>
          <w:szCs w:val="28"/>
          <w:lang w:val="en-US" w:eastAsia="zh-CN" w:bidi="ar-SA"/>
        </w:rPr>
        <w:t>日内，对咨询人书面提交并要求做出决定的事宜给予书面答复</w:t>
      </w:r>
      <w:r>
        <w:rPr>
          <w:rFonts w:hint="eastAsia" w:ascii="宋体" w:hAnsi="宋体" w:cs="Times New Roman"/>
          <w:color w:val="auto"/>
          <w:kern w:val="2"/>
          <w:sz w:val="28"/>
          <w:szCs w:val="28"/>
          <w:lang w:val="en-US" w:eastAsia="zh-CN" w:bidi="ar-SA"/>
        </w:rPr>
        <w:t>；</w:t>
      </w:r>
      <w:r>
        <w:rPr>
          <w:rFonts w:hint="eastAsia" w:ascii="宋体" w:hAnsi="宋体" w:eastAsia="宋体" w:cs="Times New Roman"/>
          <w:color w:val="auto"/>
          <w:kern w:val="2"/>
          <w:sz w:val="28"/>
          <w:szCs w:val="28"/>
          <w:lang w:val="en-US" w:eastAsia="zh-CN" w:bidi="ar-SA"/>
        </w:rPr>
        <w:t>逾期未答复的，视为委托人认可。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3.咨询人的义务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3.1项目咨询团队及人员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3.1.1项目咨询团队人员的数量不少于</w:t>
      </w:r>
      <w:r>
        <w:rPr>
          <w:rFonts w:hint="eastAsia" w:ascii="宋体" w:hAnsi="宋体" w:eastAsia="宋体" w:cs="Times New Roman"/>
          <w:color w:val="auto"/>
          <w:kern w:val="2"/>
          <w:sz w:val="28"/>
          <w:szCs w:val="28"/>
          <w:u w:val="single"/>
          <w:lang w:val="en-US" w:eastAsia="zh-CN" w:bidi="ar-SA"/>
        </w:rPr>
        <w:t xml:space="preserve"> 3</w:t>
      </w:r>
      <w:r>
        <w:rPr>
          <w:rFonts w:hint="eastAsia" w:ascii="宋体" w:hAnsi="宋体" w:eastAsia="宋体" w:cs="Times New Roman"/>
          <w:color w:val="auto"/>
          <w:kern w:val="2"/>
          <w:sz w:val="28"/>
          <w:szCs w:val="28"/>
          <w:lang w:val="en-US" w:eastAsia="zh-CN" w:bidi="ar-SA"/>
        </w:rPr>
        <w:t>人。咨询人在合同签订后1个工作日内提供项目咨询团队人员名单及联系方式。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本工程服务的造价技术人员不少于</w:t>
      </w:r>
      <w:r>
        <w:rPr>
          <w:rFonts w:hint="eastAsia" w:ascii="宋体" w:hAnsi="宋体" w:eastAsia="宋体" w:cs="Times New Roman"/>
          <w:color w:val="auto"/>
          <w:kern w:val="2"/>
          <w:sz w:val="28"/>
          <w:szCs w:val="28"/>
          <w:u w:val="single"/>
          <w:lang w:val="en-US" w:eastAsia="zh-CN" w:bidi="ar-SA"/>
        </w:rPr>
        <w:t>3</w:t>
      </w:r>
      <w:r>
        <w:rPr>
          <w:rFonts w:hint="eastAsia" w:ascii="宋体" w:hAnsi="宋体" w:eastAsia="宋体" w:cs="Times New Roman"/>
          <w:color w:val="auto"/>
          <w:kern w:val="2"/>
          <w:sz w:val="28"/>
          <w:szCs w:val="28"/>
          <w:lang w:val="en-US" w:eastAsia="zh-CN" w:bidi="ar-SA"/>
        </w:rPr>
        <w:t>人，其中：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①项目负责人应具有住房和城乡建设部颁发的一级注册造价工程师证书并具有中级或中级以上技术职称。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②项目组其他2名造价技术人员中,造价专业应为土建专业</w:t>
      </w:r>
      <w:r>
        <w:rPr>
          <w:rFonts w:hint="eastAsia" w:ascii="宋体" w:hAnsi="宋体" w:eastAsia="宋体" w:cs="Times New Roman"/>
          <w:color w:val="auto"/>
          <w:kern w:val="2"/>
          <w:sz w:val="28"/>
          <w:szCs w:val="28"/>
          <w:u w:val="single"/>
          <w:lang w:val="en-US" w:eastAsia="zh-CN" w:bidi="ar-SA"/>
        </w:rPr>
        <w:t>1</w:t>
      </w:r>
      <w:r>
        <w:rPr>
          <w:rFonts w:hint="eastAsia" w:ascii="宋体" w:hAnsi="宋体" w:eastAsia="宋体" w:cs="Times New Roman"/>
          <w:color w:val="auto"/>
          <w:kern w:val="2"/>
          <w:sz w:val="28"/>
          <w:szCs w:val="28"/>
          <w:lang w:val="en-US" w:eastAsia="zh-CN" w:bidi="ar-SA"/>
        </w:rPr>
        <w:t>人，安装专业1人。项目组其他2名造价技术人员中至少有1人为住房和城乡建设部颁发的造价工程师。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③项目咨询团队需提交项目负责人一级造价师职业资格证书、职称证书、身份证复印件以及联系方式，项目组造价人员需提交职业资格证书、身份证复印件以及联系方式。上述复印件均需加盖单位公章。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3.1.2项目负责人为：</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，项目负责人为履行本合同的权限为:</w:t>
      </w:r>
      <w:r>
        <w:rPr>
          <w:rFonts w:hint="eastAsia" w:ascii="宋体" w:hAnsi="宋体" w:eastAsia="宋体" w:cs="Times New Roman"/>
          <w:color w:val="auto"/>
          <w:kern w:val="2"/>
          <w:sz w:val="28"/>
          <w:szCs w:val="28"/>
          <w:u w:val="single"/>
          <w:lang w:val="en-US" w:eastAsia="zh-CN" w:bidi="ar-SA"/>
        </w:rPr>
        <w:t xml:space="preserve"> 递交造价咨询成果文件，负责本工程造价咨询相关问题的核对、协调</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3.1.3  项目组其他成员：</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3.1.4咨询人更换项目咨询团队其他咨询人员的约定：</w:t>
      </w:r>
      <w:r>
        <w:rPr>
          <w:rFonts w:hint="eastAsia" w:ascii="宋体" w:hAnsi="宋体" w:eastAsia="宋体" w:cs="Times New Roman"/>
          <w:color w:val="auto"/>
          <w:kern w:val="2"/>
          <w:sz w:val="28"/>
          <w:szCs w:val="28"/>
          <w:u w:val="single"/>
          <w:lang w:val="en-US" w:eastAsia="zh-CN" w:bidi="ar-SA"/>
        </w:rPr>
        <w:t>非经委托人同意，咨询人不得擅自更换项目咨询团队其他咨询人员</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3.1.5委托人要求更换咨询人员的情形还包括：</w:t>
      </w:r>
      <w:r>
        <w:rPr>
          <w:rFonts w:hint="eastAsia" w:ascii="宋体" w:hAnsi="宋体" w:eastAsia="宋体" w:cs="Times New Roman"/>
          <w:color w:val="auto"/>
          <w:kern w:val="2"/>
          <w:sz w:val="28"/>
          <w:szCs w:val="28"/>
          <w:u w:val="single"/>
          <w:lang w:val="en-US" w:eastAsia="zh-CN" w:bidi="ar-SA"/>
        </w:rPr>
        <w:t>当委托人认定咨询专业人员不按咨询合同履行其职责，或与第三人串通给委托人造成经济损失的，委托人有权要求更换咨询专业人员，咨询人不予更换的，构成违约</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3.2咨询人的工作要求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3.2.1咨询人向委托人提供有关资料的时间：</w:t>
      </w:r>
      <w:r>
        <w:rPr>
          <w:rFonts w:hint="eastAsia" w:ascii="宋体" w:hAnsi="宋体" w:eastAsia="宋体" w:cs="Times New Roman"/>
          <w:color w:val="auto"/>
          <w:kern w:val="2"/>
          <w:sz w:val="28"/>
          <w:szCs w:val="28"/>
          <w:u w:val="single"/>
          <w:lang w:val="en-US" w:eastAsia="zh-CN" w:bidi="ar-SA"/>
        </w:rPr>
        <w:t>签订合同之日起两日内</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咨询人向委托人提供的资料还包括：</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3.2.2咨询人向委托人提供咨询成果文件的名称、组成、时间、份数及质量标准：</w:t>
      </w:r>
      <w:r>
        <w:rPr>
          <w:rFonts w:hint="eastAsia" w:ascii="宋体" w:hAnsi="宋体" w:eastAsia="宋体" w:cs="Times New Roman"/>
          <w:color w:val="auto"/>
          <w:kern w:val="2"/>
          <w:sz w:val="28"/>
          <w:szCs w:val="28"/>
          <w:u w:val="single"/>
          <w:lang w:val="en-US" w:eastAsia="zh-CN" w:bidi="ar-SA"/>
        </w:rPr>
        <w:t>按合同约定提交成果文件时间要求向委托人出具审核报告一式4份、电子档1份、刻录光盘1份。工程量清单及控制价需采用博奥等软件制作。工程量需要根据委托人提供的图纸及工程量清单规范等相关文件规定计算并列出详细计算式</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3.2.3对于委托人提出需要以询价方式确定的材料价格，咨询人应提交至少三家供应商对应的材料价格，并加盖供应商公章。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3.2.4咨询人应在收到委托人以书面形式提出的建议或者异议后</w:t>
      </w:r>
      <w:r>
        <w:rPr>
          <w:rFonts w:hint="eastAsia" w:ascii="宋体" w:hAnsi="宋体" w:eastAsia="宋体" w:cs="Times New Roman"/>
          <w:color w:val="auto"/>
          <w:kern w:val="2"/>
          <w:sz w:val="28"/>
          <w:szCs w:val="28"/>
          <w:u w:val="single"/>
          <w:lang w:val="en-US" w:eastAsia="zh-CN" w:bidi="ar-SA"/>
        </w:rPr>
        <w:t xml:space="preserve"> 2 </w:t>
      </w:r>
      <w:r>
        <w:rPr>
          <w:rFonts w:hint="eastAsia" w:ascii="宋体" w:hAnsi="宋体" w:eastAsia="宋体" w:cs="Times New Roman"/>
          <w:color w:val="auto"/>
          <w:kern w:val="2"/>
          <w:sz w:val="28"/>
          <w:szCs w:val="28"/>
          <w:lang w:val="en-US" w:eastAsia="zh-CN" w:bidi="ar-SA"/>
        </w:rPr>
        <w:t>日内给予书面答复。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3.2.5委托人可根据项目实际情况，要求咨询人递交项目咨询的进度安排，咨询人应给予提供。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3.3咨询人的工作依据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经双方协商，本合同约定的造价咨询服务适用的技术标准、规范、定额等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工作依据为：</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3.4使用委托人房屋及设备的返还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咨询人应在本合同终止后</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日内移交委托人提供的房屋及设备，移交的方式为：</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4.1委托人的违约责任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4.1.1委托人违约金的计算及支付方法：</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4.1.2委托人赔偿金额按下列方法确定并支付：</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4.1.3委托人逾期付款利息按下列方法计算并支付：</w:t>
      </w:r>
      <w:r>
        <w:rPr>
          <w:rFonts w:hint="eastAsia" w:ascii="宋体" w:hAnsi="宋体" w:eastAsia="宋体" w:cs="Times New Roman"/>
          <w:color w:val="auto"/>
          <w:kern w:val="2"/>
          <w:sz w:val="28"/>
          <w:szCs w:val="28"/>
          <w:u w:val="single"/>
          <w:lang w:val="en-US" w:eastAsia="zh-CN" w:bidi="ar-SA"/>
        </w:rPr>
        <w:t xml:space="preserve"> 每逾期一天，按应付未付金额的0.4‰计算违约金</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4.2咨询人的违约责任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4.2.1咨询人违约金的计算及支付方法：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（1）咨询人逾期提交成果文件的，每逾期一天，按合同总价的0.4%计算违约金。超过规定时间 10个工作日以上的，委托人有权解除合同。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咨询人擅自更换咨询专业人员的，委托人有权对咨询人处罚3000元/人/次的违约金；咨询人拒绝更换3.1.4约定的咨询专业人员的，委托人有权解除合同，并有权不向咨询人支付酬金，不支付酬金的行为不构成违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（4）因咨询人原因给委托人造成损失的，咨询人应承担损失赔偿责任。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如咨询人初次提交的咨询成果文件与委托人或财政部门复审的审定的造价误差超过15%时，视为咨询人违约，咨询人须承担由此造成的全部经济损失和法律责任，委托人有权拒绝支付该项目的咨询费，已经支付的部分，咨询人应退回给委托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咨询人不能将本合同项下的工作进行分包、转包，如发现咨询人有分包、转包现象，委托人有权解除本合同并拒绝支付该项目的咨询费，咨询人按合同总价的30%向委托人支付违约金，由咨询人承担委托人另行委托其他服务机构所产生的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4.2.2因咨询人违约，咨询人赔偿范围按下列方法确定：实际损失、间接损失（包括但不限于聘请第三方完成本合同约定工作所产生的费用、诉讼费、鉴定费、保全费、因保全产生的保全费及律师费等）。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5.服务费的预算与支付方式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1. 咨询费支付：招标控制价审核完成，并通过主管部门审批同意后且经委托人认可后，一次性支付合同总额的100%。款项支付前，咨询人应按照委托人的要求提交建设项目资金支出审批表、请款函、合同协议书及有效等额增值税发票（注：小规模纳税人税率为3%，一般纳税人税率为6%），否则委托人有权拒绝支付。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2.合同履行期间，如成交咨询人存在违法行为，在监督管理部门调查期间、被行政处罚期间，委托人可视情况终止合同。涉及到所承接项目的咨询服务费，委托人可延期或拒绝支付咨询服务费。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3.所有费用由委托人转账至咨询人账户。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开户名称：</w:t>
      </w:r>
      <w:r>
        <w:rPr>
          <w:rFonts w:hint="eastAsia" w:ascii="宋体" w:hAnsi="宋体" w:cs="Times New Roman"/>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开户银行：</w:t>
      </w:r>
      <w:r>
        <w:rPr>
          <w:rFonts w:hint="eastAsia" w:ascii="宋体" w:hAnsi="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账    号：</w:t>
      </w:r>
      <w:r>
        <w:rPr>
          <w:rFonts w:hint="eastAsia" w:ascii="宋体" w:hAnsi="宋体" w:cs="Times New Roman"/>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6.合同变更、解除与终止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6.1合同变更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6.1.2除不可抗力外，因非咨询人原因导致本合同履行期限延长、内容增加时，附加工作酬金按下列方法确定：</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6.2合同解除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6.2.2双方约定解除合同的条件还包括：</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6.2.4因不可抗力导致的合同解除，双方约定损失的分担如下：</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7.争议解决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7.2调解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如果双方不能在</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日内解决本合同争议，可以将其提交</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进行调解。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7.3仲裁或诉讼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合同争议的最终解决方式为下列第</w:t>
      </w:r>
      <w:r>
        <w:rPr>
          <w:rFonts w:hint="eastAsia" w:ascii="宋体" w:hAnsi="宋体" w:eastAsia="宋体" w:cs="Times New Roman"/>
          <w:color w:val="auto"/>
          <w:kern w:val="2"/>
          <w:sz w:val="28"/>
          <w:szCs w:val="28"/>
          <w:u w:val="single"/>
          <w:lang w:val="en-US" w:eastAsia="zh-CN" w:bidi="ar-SA"/>
        </w:rPr>
        <w:t>（2）</w:t>
      </w:r>
      <w:r>
        <w:rPr>
          <w:rFonts w:hint="eastAsia" w:ascii="宋体" w:hAnsi="宋体" w:eastAsia="宋体" w:cs="Times New Roman"/>
          <w:color w:val="auto"/>
          <w:kern w:val="2"/>
          <w:sz w:val="28"/>
          <w:szCs w:val="28"/>
          <w:lang w:val="en-US" w:eastAsia="zh-CN" w:bidi="ar-SA"/>
        </w:rPr>
        <w:t>种方式：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（1）提请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仲裁委员会进行仲裁。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（2）向项目所在地人民法院提起诉讼。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8.其他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8.1</w:t>
      </w:r>
      <w:r>
        <w:rPr>
          <w:rFonts w:hint="eastAsia" w:ascii="宋体" w:hAnsi="宋体" w:cs="Times New Roman"/>
          <w:color w:val="auto"/>
          <w:kern w:val="2"/>
          <w:sz w:val="28"/>
          <w:szCs w:val="28"/>
          <w:lang w:val="en-US" w:eastAsia="zh-CN" w:bidi="ar-SA"/>
        </w:rPr>
        <w:t>.1</w:t>
      </w:r>
      <w:r>
        <w:rPr>
          <w:rFonts w:hint="eastAsia" w:ascii="宋体" w:hAnsi="宋体" w:eastAsia="宋体" w:cs="Times New Roman"/>
          <w:color w:val="auto"/>
          <w:kern w:val="2"/>
          <w:sz w:val="28"/>
          <w:szCs w:val="28"/>
          <w:lang w:val="en-US" w:eastAsia="zh-CN" w:bidi="ar-SA"/>
        </w:rPr>
        <w:t xml:space="preserve"> 考察及相关费用：</w:t>
      </w:r>
      <w:r>
        <w:rPr>
          <w:rFonts w:hint="eastAsia" w:ascii="宋体" w:hAnsi="宋体" w:eastAsia="宋体" w:cs="Times New Roman"/>
          <w:color w:val="auto"/>
          <w:kern w:val="2"/>
          <w:sz w:val="28"/>
          <w:szCs w:val="28"/>
          <w:u w:val="single"/>
          <w:lang w:val="en-US" w:eastAsia="zh-CN" w:bidi="ar-SA"/>
        </w:rPr>
        <w:t>咨询人经委托人同意进行考察发生的费用由咨询人支付</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cs="Times New Roman"/>
          <w:color w:val="auto"/>
          <w:kern w:val="2"/>
          <w:sz w:val="28"/>
          <w:szCs w:val="28"/>
          <w:lang w:val="en-US" w:eastAsia="zh-CN" w:bidi="ar-SA"/>
        </w:rPr>
        <w:t>8.1.2</w:t>
      </w:r>
      <w:r>
        <w:rPr>
          <w:rFonts w:hint="eastAsia" w:ascii="宋体" w:hAnsi="宋体" w:eastAsia="宋体" w:cs="Times New Roman"/>
          <w:color w:val="auto"/>
          <w:kern w:val="2"/>
          <w:sz w:val="28"/>
          <w:szCs w:val="28"/>
          <w:lang w:val="en-US" w:eastAsia="zh-CN" w:bidi="ar-SA"/>
        </w:rPr>
        <w:t>差旅费及相关费用的支付：</w:t>
      </w:r>
      <w:bookmarkStart w:id="0" w:name="bookmark23"/>
      <w:bookmarkEnd w:id="0"/>
      <w:r>
        <w:rPr>
          <w:rFonts w:hint="eastAsia" w:ascii="宋体" w:hAnsi="宋体" w:eastAsia="宋体" w:cs="Times New Roman"/>
          <w:color w:val="auto"/>
          <w:kern w:val="2"/>
          <w:sz w:val="28"/>
          <w:szCs w:val="28"/>
          <w:u w:val="single"/>
          <w:lang w:val="en-US" w:eastAsia="zh-CN" w:bidi="ar-SA"/>
        </w:rPr>
        <w:t>由咨询人承担</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8.2 联络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8.2.1 任何一方与合同有关的通知、指示、要求、决定等，均应在 7日内送达对方指定的接收人和送达地点。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8.2.2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委托人指定的送达接收人：</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cs="Times New Roman"/>
          <w:color w:val="auto"/>
          <w:kern w:val="2"/>
          <w:sz w:val="28"/>
          <w:szCs w:val="28"/>
          <w:u w:val="none"/>
          <w:lang w:val="en-US" w:eastAsia="zh-CN" w:bidi="ar-SA"/>
        </w:rPr>
      </w:pPr>
      <w:r>
        <w:rPr>
          <w:rFonts w:hint="eastAsia" w:ascii="宋体" w:hAnsi="宋体" w:eastAsia="宋体" w:cs="Times New Roman"/>
          <w:color w:val="auto"/>
          <w:kern w:val="2"/>
          <w:sz w:val="28"/>
          <w:szCs w:val="28"/>
          <w:lang w:val="en-US" w:eastAsia="zh-CN" w:bidi="ar-SA"/>
        </w:rPr>
        <w:t>送达地点：</w:t>
      </w:r>
      <w:r>
        <w:rPr>
          <w:rFonts w:hint="eastAsia" w:ascii="宋体" w:hAnsi="宋体" w:eastAsia="宋体" w:cs="Times New Roman"/>
          <w:color w:val="auto"/>
          <w:kern w:val="2"/>
          <w:sz w:val="28"/>
          <w:szCs w:val="28"/>
          <w:u w:val="single"/>
          <w:lang w:val="en-US" w:eastAsia="zh-CN" w:bidi="ar-SA"/>
        </w:rPr>
        <w:t>河池市宜州区山谷路84号</w:t>
      </w:r>
      <w:r>
        <w:rPr>
          <w:rFonts w:hint="eastAsia" w:ascii="宋体" w:hAnsi="宋体" w:eastAsia="宋体" w:cs="Times New Roman"/>
          <w:color w:val="auto"/>
          <w:kern w:val="2"/>
          <w:sz w:val="28"/>
          <w:szCs w:val="28"/>
          <w:lang w:val="en-US" w:eastAsia="zh-CN" w:bidi="ar-SA"/>
        </w:rPr>
        <w:t>，电话：</w:t>
      </w:r>
      <w:r>
        <w:rPr>
          <w:rFonts w:hint="eastAsia" w:ascii="宋体" w:hAnsi="宋体" w:eastAsia="宋体" w:cs="Times New Roman"/>
          <w:color w:val="auto"/>
          <w:kern w:val="2"/>
          <w:sz w:val="28"/>
          <w:szCs w:val="28"/>
          <w:u w:val="single"/>
          <w:lang w:val="en-US" w:eastAsia="zh-CN" w:bidi="ar-SA"/>
        </w:rPr>
        <w:t>0778-2283383</w:t>
      </w:r>
      <w:r>
        <w:rPr>
          <w:rFonts w:hint="eastAsia" w:ascii="宋体" w:hAnsi="宋体" w:cs="Times New Roman"/>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电子邮箱</w:t>
      </w:r>
      <w:r>
        <w:rPr>
          <w:rFonts w:hint="eastAsia" w:ascii="宋体" w:hAnsi="宋体" w:eastAsia="宋体" w:cs="Times New Roman"/>
          <w:color w:val="auto"/>
          <w:kern w:val="2"/>
          <w:sz w:val="28"/>
          <w:szCs w:val="28"/>
          <w:u w:val="single"/>
          <w:lang w:val="en-US" w:eastAsia="zh-CN" w:bidi="ar-SA"/>
        </w:rPr>
        <w:t xml:space="preserve">： gcb2113008@163.com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0" w:firstLineChars="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咨询人指定的送达接收人：</w:t>
      </w:r>
      <w:r>
        <w:rPr>
          <w:rFonts w:hint="eastAsia" w:ascii="宋体" w:hAnsi="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，送达地点：</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，电子邮箱：</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8.5知识产权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委托人提供给咨询人的图纸、委托人为实施工程自行编制或委托编制的技术规范以及反映委托人要求的或其他类似性质文件的著作权属于委托人。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咨询人为履行本合同约定而编制的成果文件，其著作权属于</w:t>
      </w:r>
      <w:r>
        <w:rPr>
          <w:rFonts w:hint="eastAsia" w:ascii="宋体" w:hAnsi="宋体" w:eastAsia="宋体" w:cs="Times New Roman"/>
          <w:color w:val="auto"/>
          <w:kern w:val="2"/>
          <w:sz w:val="28"/>
          <w:szCs w:val="28"/>
          <w:u w:val="single"/>
          <w:lang w:val="en-US" w:eastAsia="zh-CN" w:bidi="ar-SA"/>
        </w:rPr>
        <w:t>委托人</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双方将履行本合同形成的有关成果文件用于企业宣传、申报奖项以及接受上级主管部门的检查须遵守以下约定：咨询人将履行本合同形成的有关成果文件用于企业宣传、申报奖项以接受上级主管部门的检查应经过委托人同意。</w:t>
      </w:r>
      <w:r>
        <w:rPr>
          <w:rFonts w:hint="eastAsia" w:ascii="宋体" w:hAnsi="宋体" w:eastAsia="宋体" w:cs="Times New Roman"/>
          <w:color w:val="auto"/>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9.补充条款</w:t>
      </w:r>
      <w:r>
        <w:rPr>
          <w:rFonts w:hint="eastAsia" w:ascii="宋体" w:hAnsi="宋体" w:cs="Times New Roman"/>
          <w:color w:val="auto"/>
          <w:kern w:val="2"/>
          <w:sz w:val="28"/>
          <w:szCs w:val="28"/>
          <w:u w:val="none"/>
          <w:lang w:val="en-US" w:eastAsia="zh-CN" w:bidi="ar-SA"/>
        </w:rPr>
        <w:t>：</w:t>
      </w:r>
      <w:r>
        <w:rPr>
          <w:rFonts w:hint="eastAsia" w:ascii="宋体" w:hAnsi="宋体" w:eastAsia="宋体" w:cs="Times New Roman"/>
          <w:color w:val="auto"/>
          <w:kern w:val="2"/>
          <w:sz w:val="28"/>
          <w:szCs w:val="28"/>
          <w:u w:val="single"/>
          <w:lang w:val="en-US" w:eastAsia="zh-CN" w:bidi="ar-SA"/>
        </w:rPr>
        <w:t xml:space="preserve">  /   </w:t>
      </w:r>
      <w:r>
        <w:rPr>
          <w:rFonts w:hint="eastAsia" w:ascii="宋体" w:hAnsi="宋体" w:eastAsia="宋体" w:cs="Times New Roman"/>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Times New Roman"/>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lang w:val="en-US" w:eastAsia="zh-CN" w:bidi="ar-SA"/>
        </w:rPr>
      </w:pPr>
    </w:p>
    <w:sectPr>
      <w:headerReference r:id="rId9" w:type="default"/>
      <w:footerReference r:id="rId10" w:type="default"/>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8FF3C91"/>
    <w:rsid w:val="02A93B2F"/>
    <w:rsid w:val="051536FE"/>
    <w:rsid w:val="05CD51B6"/>
    <w:rsid w:val="0C02770D"/>
    <w:rsid w:val="0CB36442"/>
    <w:rsid w:val="10CB73B7"/>
    <w:rsid w:val="1362690C"/>
    <w:rsid w:val="14F25809"/>
    <w:rsid w:val="18E24FB1"/>
    <w:rsid w:val="196A248F"/>
    <w:rsid w:val="21933ED0"/>
    <w:rsid w:val="23BA1BE8"/>
    <w:rsid w:val="28885E11"/>
    <w:rsid w:val="28E976B6"/>
    <w:rsid w:val="2B2161B7"/>
    <w:rsid w:val="30B07AA3"/>
    <w:rsid w:val="39763A64"/>
    <w:rsid w:val="3C246C55"/>
    <w:rsid w:val="3E135D25"/>
    <w:rsid w:val="3F2B709E"/>
    <w:rsid w:val="42966EC0"/>
    <w:rsid w:val="42DE4B54"/>
    <w:rsid w:val="43E26D74"/>
    <w:rsid w:val="44AB315B"/>
    <w:rsid w:val="462F56C6"/>
    <w:rsid w:val="487F6E33"/>
    <w:rsid w:val="48FF3C91"/>
    <w:rsid w:val="4B9D30D2"/>
    <w:rsid w:val="4C3457E4"/>
    <w:rsid w:val="4D7A425D"/>
    <w:rsid w:val="4F7D1D32"/>
    <w:rsid w:val="5E5134FC"/>
    <w:rsid w:val="5EF33017"/>
    <w:rsid w:val="615D6EDF"/>
    <w:rsid w:val="69044228"/>
    <w:rsid w:val="6A3550F2"/>
    <w:rsid w:val="7C0641F8"/>
    <w:rsid w:val="7CA91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jc w:val="left"/>
    </w:pPr>
    <w:rPr>
      <w:kern w:val="0"/>
      <w:sz w:val="24"/>
    </w:rPr>
  </w:style>
  <w:style w:type="paragraph" w:customStyle="1" w:styleId="12">
    <w:name w:val="引言二级条标题"/>
    <w:basedOn w:val="13"/>
    <w:next w:val="14"/>
    <w:qFormat/>
    <w:uiPriority w:val="0"/>
    <w:pPr>
      <w:ind w:left="0" w:firstLine="0"/>
    </w:pPr>
    <w:rPr>
      <w:rFonts w:eastAsia="宋体"/>
    </w:rPr>
  </w:style>
  <w:style w:type="paragraph" w:customStyle="1" w:styleId="13">
    <w:name w:val="引言一级条标题"/>
    <w:basedOn w:val="1"/>
    <w:next w:val="14"/>
    <w:qFormat/>
    <w:uiPriority w:val="0"/>
    <w:pPr>
      <w:widowControl/>
      <w:spacing w:beforeAutospacing="1" w:afterAutospacing="1"/>
      <w:ind w:left="900" w:hanging="900"/>
    </w:pPr>
    <w:rPr>
      <w:rFonts w:eastAsia="黑体"/>
      <w:b/>
      <w:bCs/>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7321</Words>
  <Characters>7794</Characters>
  <Lines>0</Lines>
  <Paragraphs>0</Paragraphs>
  <TotalTime>16</TotalTime>
  <ScaleCrop>false</ScaleCrop>
  <LinksUpToDate>false</LinksUpToDate>
  <CharactersWithSpaces>8311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2022-01-11T01:42:00Z</dcterms:created>
  <dc:creator>WPS_1035742416</dc:creator>
  <cp:lastModifiedBy>河池市城投公司</cp:lastModifiedBy>
  <dcterms:modified xsi:type="dcterms:W3CDTF">2022-09-30T08:04:34Z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023076F1581244E2ABDD43BA745A3B3F</vt:lpwstr>
  </property>
</Properties>
</file>