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360" w:lineRule="auto"/>
        <w:jc w:val="left"/>
        <w:rPr>
          <w:rFonts w:hint="eastAsia" w:ascii="仿宋_GB2312" w:hAnsi="仿宋" w:eastAsia="仿宋_GB2312" w:cs="仿宋"/>
          <w:b/>
          <w:bCs w:val="0"/>
          <w:color w:val="auto"/>
          <w:sz w:val="32"/>
          <w:szCs w:val="32"/>
          <w:highlight w:val="none"/>
          <w:lang w:val="en-US" w:eastAsia="zh-CN"/>
        </w:rPr>
      </w:pPr>
      <w:bookmarkStart w:id="1" w:name="_GoBack"/>
      <w:bookmarkEnd w:id="1"/>
      <w:r>
        <w:rPr>
          <w:rFonts w:hint="eastAsia" w:ascii="仿宋_GB2312" w:hAnsi="仿宋" w:eastAsia="仿宋_GB2312" w:cs="仿宋"/>
          <w:b/>
          <w:bCs w:val="0"/>
          <w:color w:val="auto"/>
          <w:sz w:val="32"/>
          <w:szCs w:val="32"/>
          <w:highlight w:val="none"/>
          <w:lang w:val="en-US" w:eastAsia="zh-CN"/>
        </w:rPr>
        <w:t>附件1</w:t>
      </w:r>
    </w:p>
    <w:p>
      <w:pPr>
        <w:pStyle w:val="2"/>
        <w:rPr>
          <w:rFonts w:hint="default"/>
          <w:color w:val="auto"/>
          <w:highlight w:val="none"/>
          <w:lang w:val="en-US" w:eastAsia="zh-CN"/>
        </w:rPr>
      </w:pPr>
    </w:p>
    <w:p>
      <w:pPr>
        <w:pStyle w:val="13"/>
        <w:rPr>
          <w:rFonts w:hint="default"/>
          <w:color w:val="auto"/>
          <w:highlight w:val="none"/>
          <w:lang w:val="en-US" w:eastAsia="zh-CN"/>
        </w:rPr>
      </w:pPr>
    </w:p>
    <w:p>
      <w:pPr>
        <w:spacing w:line="360" w:lineRule="auto"/>
        <w:jc w:val="center"/>
        <w:rPr>
          <w:rFonts w:hint="eastAsia" w:ascii="宋体" w:hAnsi="宋体" w:eastAsia="宋体" w:cs="Times New Roman"/>
          <w:color w:val="auto"/>
          <w:kern w:val="2"/>
          <w:sz w:val="44"/>
          <w:szCs w:val="44"/>
          <w:highlight w:val="none"/>
          <w:lang w:val="en-US" w:eastAsia="zh-CN" w:bidi="ar-SA"/>
        </w:rPr>
      </w:pPr>
      <w:r>
        <w:rPr>
          <w:rFonts w:hint="eastAsia" w:ascii="宋体" w:hAnsi="宋体" w:eastAsia="宋体" w:cs="Times New Roman"/>
          <w:color w:val="auto"/>
          <w:kern w:val="2"/>
          <w:sz w:val="44"/>
          <w:szCs w:val="44"/>
          <w:highlight w:val="none"/>
          <w:lang w:val="en-US" w:eastAsia="zh-CN" w:bidi="ar-SA"/>
        </w:rPr>
        <w:t>报 价 表</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投标单位（公章）：</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left="1959" w:leftChars="266" w:hanging="1400" w:hangingChars="500"/>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项目名称：</w:t>
      </w:r>
      <w:r>
        <w:rPr>
          <w:rFonts w:hint="eastAsia" w:ascii="宋体" w:hAnsi="宋体" w:eastAsia="宋体" w:cs="Times New Roman"/>
          <w:color w:val="auto"/>
          <w:kern w:val="2"/>
          <w:sz w:val="28"/>
          <w:szCs w:val="28"/>
          <w:highlight w:val="none"/>
          <w:u w:val="single"/>
          <w:lang w:val="en-US" w:eastAsia="zh-CN" w:bidi="ar-SA"/>
        </w:rPr>
        <w:t>河池市宜州区北山镇规模化供水工程项目一期工程</w:t>
      </w:r>
    </w:p>
    <w:p>
      <w:pPr>
        <w:spacing w:line="360" w:lineRule="auto"/>
        <w:ind w:left="1955" w:leftChars="931" w:firstLine="0" w:firstLineChars="0"/>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u w:val="single"/>
          <w:lang w:val="en-US" w:eastAsia="zh-CN" w:bidi="ar-SA"/>
        </w:rPr>
        <w:t>初步设计评估。</w:t>
      </w:r>
    </w:p>
    <w:p>
      <w:pPr>
        <w:spacing w:line="360" w:lineRule="auto"/>
        <w:rPr>
          <w:rFonts w:hint="eastAsia" w:ascii="宋体" w:hAnsi="宋体" w:eastAsia="宋体" w:cs="Times New Roman"/>
          <w:color w:val="auto"/>
          <w:kern w:val="2"/>
          <w:sz w:val="28"/>
          <w:szCs w:val="28"/>
          <w:highlight w:val="none"/>
          <w:u w:val="single"/>
          <w:lang w:val="en-US" w:eastAsia="zh-CN" w:bidi="ar-SA"/>
        </w:rPr>
      </w:pPr>
    </w:p>
    <w:p>
      <w:pPr>
        <w:spacing w:line="360" w:lineRule="auto"/>
        <w:ind w:firstLine="3640" w:firstLineChars="1300"/>
        <w:rPr>
          <w:rFonts w:hint="default" w:ascii="宋体" w:hAnsi="宋体" w:eastAsia="宋体" w:cs="Times New Roman"/>
          <w:color w:val="auto"/>
          <w:kern w:val="2"/>
          <w:sz w:val="28"/>
          <w:szCs w:val="28"/>
          <w:highlight w:val="none"/>
          <w:lang w:val="en-US" w:eastAsia="zh-CN" w:bidi="ar-SA"/>
        </w:rPr>
      </w:pPr>
    </w:p>
    <w:p>
      <w:pPr>
        <w:spacing w:line="360" w:lineRule="auto"/>
        <w:ind w:firstLine="560" w:firstLineChars="200"/>
        <w:rPr>
          <w:rFonts w:hint="default"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项目编号：</w:t>
      </w:r>
      <w:r>
        <w:rPr>
          <w:rFonts w:hint="eastAsia" w:ascii="宋体" w:hAnsi="宋体" w:eastAsia="宋体" w:cs="Times New Roman"/>
          <w:color w:val="auto"/>
          <w:kern w:val="2"/>
          <w:sz w:val="28"/>
          <w:szCs w:val="28"/>
          <w:highlight w:val="none"/>
          <w:u w:val="single"/>
          <w:lang w:val="en-US" w:eastAsia="zh-CN" w:bidi="ar-SA"/>
        </w:rPr>
        <w:t xml:space="preserve">HCCT20220251号（重）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Times New Roman"/>
          <w:color w:val="auto"/>
          <w:kern w:val="2"/>
          <w:sz w:val="28"/>
          <w:szCs w:val="28"/>
          <w:highlight w:val="none"/>
          <w:u w:val="single"/>
          <w:lang w:val="en-US" w:eastAsia="zh-CN" w:bidi="ar-SA"/>
        </w:rPr>
      </w:pPr>
      <w:r>
        <w:rPr>
          <w:rFonts w:hint="eastAsia" w:ascii="宋体" w:hAnsi="宋体" w:eastAsia="宋体" w:cs="Times New Roman"/>
          <w:color w:val="auto"/>
          <w:kern w:val="2"/>
          <w:sz w:val="28"/>
          <w:szCs w:val="28"/>
          <w:highlight w:val="none"/>
          <w:lang w:val="en-US" w:eastAsia="zh-CN" w:bidi="ar-SA"/>
        </w:rPr>
        <w:t>报价金额（小写）：</w:t>
      </w:r>
      <w:r>
        <w:rPr>
          <w:rFonts w:hint="eastAsia" w:ascii="宋体" w:hAnsi="宋体" w:eastAsia="宋体" w:cs="Times New Roman"/>
          <w:color w:val="auto"/>
          <w:kern w:val="2"/>
          <w:sz w:val="28"/>
          <w:szCs w:val="28"/>
          <w:highlight w:val="none"/>
          <w:u w:val="single"/>
          <w:lang w:val="en-US" w:eastAsia="zh-CN" w:bidi="ar-SA"/>
        </w:rPr>
        <w:t xml:space="preserve">                           </w:t>
      </w:r>
    </w:p>
    <w:p>
      <w:pPr>
        <w:spacing w:line="360" w:lineRule="auto"/>
        <w:ind w:firstLine="1680" w:firstLineChars="6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（大写）：</w:t>
      </w:r>
      <w:r>
        <w:rPr>
          <w:rFonts w:hint="eastAsia" w:ascii="宋体" w:hAnsi="宋体" w:eastAsia="宋体" w:cs="Times New Roman"/>
          <w:color w:val="auto"/>
          <w:kern w:val="2"/>
          <w:sz w:val="28"/>
          <w:szCs w:val="28"/>
          <w:highlight w:val="none"/>
          <w:u w:val="single"/>
          <w:lang w:val="en-US" w:eastAsia="zh-CN" w:bidi="ar-SA"/>
        </w:rPr>
        <w:t xml:space="preserve">                           </w:t>
      </w: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                                </w:t>
      </w:r>
    </w:p>
    <w:p>
      <w:pPr>
        <w:spacing w:line="360" w:lineRule="auto"/>
        <w:ind w:firstLine="3640" w:firstLineChars="1300"/>
        <w:rPr>
          <w:rFonts w:hint="eastAsia" w:ascii="宋体" w:hAnsi="宋体" w:eastAsia="宋体" w:cs="Times New Roman"/>
          <w:color w:val="auto"/>
          <w:kern w:val="2"/>
          <w:sz w:val="28"/>
          <w:szCs w:val="28"/>
          <w:highlight w:val="none"/>
          <w:lang w:val="en-US" w:eastAsia="zh-CN" w:bidi="ar-SA"/>
        </w:rPr>
      </w:pPr>
      <w:r>
        <w:rPr>
          <w:rFonts w:hint="eastAsia" w:ascii="宋体" w:hAnsi="宋体" w:eastAsia="宋体" w:cs="Times New Roman"/>
          <w:color w:val="auto"/>
          <w:kern w:val="2"/>
          <w:sz w:val="28"/>
          <w:szCs w:val="28"/>
          <w:highlight w:val="none"/>
          <w:lang w:val="en-US" w:eastAsia="zh-CN" w:bidi="ar-SA"/>
        </w:rPr>
        <w:t xml:space="preserve">年   月   日                    </w:t>
      </w:r>
    </w:p>
    <w:p>
      <w:pPr>
        <w:pStyle w:val="5"/>
        <w:rPr>
          <w:rFonts w:hint="eastAsia" w:hAnsi="宋体" w:eastAsia="宋体" w:cs="Times New Roman"/>
          <w:color w:val="auto"/>
          <w:highlight w:val="none"/>
        </w:rPr>
      </w:pPr>
    </w:p>
    <w:p>
      <w:pPr>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highlight w:val="none"/>
        </w:rPr>
      </w:pPr>
      <w:r>
        <w:rPr>
          <w:rFonts w:hint="eastAsia" w:ascii="仿宋_GB2312" w:eastAsia="仿宋_GB2312"/>
          <w:color w:val="auto"/>
          <w:highlight w:val="none"/>
        </w:rPr>
        <w:t>注：最高上限控制价为</w:t>
      </w:r>
      <w:r>
        <w:rPr>
          <w:rFonts w:hint="eastAsia" w:ascii="仿宋_GB2312" w:eastAsia="仿宋_GB2312"/>
          <w:color w:val="auto"/>
          <w:highlight w:val="none"/>
          <w:lang w:val="en-US" w:eastAsia="zh-CN"/>
        </w:rPr>
        <w:t>人民币29600</w:t>
      </w:r>
      <w:r>
        <w:rPr>
          <w:rFonts w:hint="eastAsia" w:ascii="仿宋_GB2312" w:eastAsia="仿宋_GB2312"/>
          <w:color w:val="auto"/>
          <w:highlight w:val="none"/>
        </w:rPr>
        <w:t>.00元，金额大小写要一致，否则无效。</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jc w:val="left"/>
        <w:textAlignment w:val="auto"/>
        <w:rPr>
          <w:rFonts w:hint="eastAsia" w:ascii="仿宋_GB2312" w:eastAsia="仿宋_GB2312"/>
          <w:color w:val="auto"/>
          <w:highlight w:val="none"/>
        </w:rPr>
      </w:pPr>
    </w:p>
    <w:p>
      <w:pPr>
        <w:pStyle w:val="3"/>
        <w:ind w:left="0" w:leftChars="0" w:firstLine="0" w:firstLineChars="0"/>
        <w:rPr>
          <w:rFonts w:hint="eastAsia"/>
          <w:color w:val="auto"/>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eastAsia="仿宋_GB2312"/>
          <w:b/>
          <w:bCs/>
          <w:color w:val="auto"/>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eastAsia="仿宋_GB2312"/>
          <w:b/>
          <w:bCs/>
          <w:color w:val="auto"/>
          <w:sz w:val="32"/>
          <w:szCs w:val="32"/>
          <w:highlight w:val="none"/>
          <w:lang w:val="en-US" w:eastAsia="zh-CN"/>
        </w:rPr>
      </w:pPr>
      <w:r>
        <w:rPr>
          <w:rFonts w:hint="eastAsia" w:ascii="仿宋_GB2312" w:eastAsia="仿宋_GB2312"/>
          <w:b/>
          <w:bCs/>
          <w:color w:val="auto"/>
          <w:sz w:val="32"/>
          <w:szCs w:val="32"/>
          <w:highlight w:val="none"/>
          <w:lang w:eastAsia="zh-CN"/>
        </w:rPr>
        <w:t>附件</w:t>
      </w:r>
      <w:r>
        <w:rPr>
          <w:rFonts w:hint="eastAsia" w:ascii="仿宋_GB2312" w:eastAsia="仿宋_GB2312"/>
          <w:b/>
          <w:bCs/>
          <w:color w:val="auto"/>
          <w:sz w:val="32"/>
          <w:szCs w:val="32"/>
          <w:highlight w:val="none"/>
          <w:lang w:val="en-US" w:eastAsia="zh-CN"/>
        </w:rPr>
        <w:t>2：合同条款及合适</w:t>
      </w:r>
    </w:p>
    <w:p>
      <w:pPr>
        <w:jc w:val="center"/>
        <w:rPr>
          <w:rFonts w:hint="eastAsia" w:ascii="Times New Roman" w:hAnsi="Times New Roman" w:eastAsia="华文中宋"/>
          <w:b/>
          <w:color w:val="auto"/>
          <w:sz w:val="48"/>
          <w:szCs w:val="48"/>
          <w:highlight w:val="none"/>
        </w:rPr>
      </w:pPr>
      <w:bookmarkStart w:id="0" w:name="_Hlk109214045"/>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r>
        <w:rPr>
          <w:rFonts w:hint="eastAsia" w:ascii="Times New Roman" w:hAnsi="Times New Roman" w:eastAsia="华文中宋"/>
          <w:b/>
          <w:color w:val="auto"/>
          <w:sz w:val="48"/>
          <w:szCs w:val="48"/>
          <w:highlight w:val="none"/>
        </w:rPr>
        <w:t>河池市宜州区北山镇规模化供水工程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r>
        <w:rPr>
          <w:rFonts w:hint="eastAsia" w:ascii="Times New Roman" w:hAnsi="Times New Roman" w:eastAsia="华文中宋"/>
          <w:b/>
          <w:color w:val="auto"/>
          <w:sz w:val="48"/>
          <w:szCs w:val="48"/>
          <w:highlight w:val="none"/>
        </w:rPr>
        <w:t>项目一期工程咨询服务合同</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华文中宋"/>
          <w:b/>
          <w:color w:val="auto"/>
          <w:sz w:val="48"/>
          <w:szCs w:val="48"/>
          <w:highlight w:val="none"/>
        </w:rPr>
      </w:pPr>
      <w:r>
        <w:rPr>
          <w:rFonts w:hint="eastAsia" w:ascii="Times New Roman" w:hAnsi="Times New Roman" w:eastAsia="华文中宋"/>
          <w:b/>
          <w:color w:val="auto"/>
          <w:sz w:val="48"/>
          <w:szCs w:val="48"/>
          <w:highlight w:val="none"/>
        </w:rPr>
        <w:t>（</w:t>
      </w:r>
      <w:r>
        <w:rPr>
          <w:rFonts w:hint="eastAsia" w:ascii="Times New Roman" w:hAnsi="Times New Roman" w:eastAsia="华文中宋"/>
          <w:b/>
          <w:color w:val="auto"/>
          <w:sz w:val="48"/>
          <w:szCs w:val="48"/>
          <w:highlight w:val="none"/>
          <w:lang w:eastAsia="zh-CN"/>
        </w:rPr>
        <w:t>初步设计文件</w:t>
      </w:r>
      <w:r>
        <w:rPr>
          <w:rFonts w:hint="eastAsia" w:ascii="Times New Roman" w:hAnsi="Times New Roman" w:eastAsia="华文中宋"/>
          <w:b/>
          <w:color w:val="auto"/>
          <w:sz w:val="48"/>
          <w:szCs w:val="48"/>
          <w:highlight w:val="none"/>
        </w:rPr>
        <w:t>评估）</w:t>
      </w:r>
    </w:p>
    <w:p>
      <w:pPr>
        <w:pStyle w:val="2"/>
        <w:rPr>
          <w:rFonts w:hint="eastAsia" w:ascii="Times New Roman" w:hAnsi="Times New Roman" w:eastAsia="华文中宋"/>
          <w:b/>
          <w:color w:val="auto"/>
          <w:sz w:val="48"/>
          <w:szCs w:val="48"/>
          <w:highlight w:val="none"/>
        </w:rPr>
      </w:pPr>
    </w:p>
    <w:p>
      <w:pPr>
        <w:pStyle w:val="3"/>
        <w:rPr>
          <w:rFonts w:hint="eastAsia" w:ascii="Times New Roman" w:hAnsi="Times New Roman" w:eastAsia="华文中宋"/>
          <w:b/>
          <w:color w:val="auto"/>
          <w:sz w:val="48"/>
          <w:szCs w:val="48"/>
          <w:highlight w:val="none"/>
        </w:rPr>
      </w:pPr>
    </w:p>
    <w:p>
      <w:pPr>
        <w:rPr>
          <w:rFonts w:hint="eastAsia" w:ascii="Times New Roman" w:hAnsi="Times New Roman" w:eastAsia="华文中宋"/>
          <w:b/>
          <w:color w:val="auto"/>
          <w:sz w:val="48"/>
          <w:szCs w:val="48"/>
          <w:highlight w:val="none"/>
        </w:rPr>
      </w:pPr>
    </w:p>
    <w:p>
      <w:pPr>
        <w:pStyle w:val="2"/>
        <w:rPr>
          <w:rFonts w:hint="eastAsia" w:ascii="Times New Roman" w:hAnsi="Times New Roman" w:eastAsia="华文中宋"/>
          <w:b/>
          <w:color w:val="auto"/>
          <w:sz w:val="48"/>
          <w:szCs w:val="48"/>
          <w:highlight w:val="none"/>
        </w:rPr>
      </w:pPr>
    </w:p>
    <w:p>
      <w:pPr>
        <w:pStyle w:val="3"/>
        <w:rPr>
          <w:rFonts w:hint="eastAsia" w:ascii="Times New Roman" w:hAnsi="Times New Roman" w:eastAsia="华文中宋"/>
          <w:b/>
          <w:color w:val="auto"/>
          <w:sz w:val="48"/>
          <w:szCs w:val="48"/>
          <w:highlight w:val="none"/>
        </w:rPr>
      </w:pPr>
    </w:p>
    <w:p>
      <w:pPr>
        <w:rPr>
          <w:rFonts w:hint="eastAsia" w:ascii="Times New Roman" w:hAnsi="Times New Roman" w:eastAsia="华文中宋"/>
          <w:b/>
          <w:color w:val="auto"/>
          <w:sz w:val="48"/>
          <w:szCs w:val="48"/>
          <w:highlight w:val="none"/>
        </w:rPr>
      </w:pPr>
    </w:p>
    <w:p>
      <w:pPr>
        <w:pStyle w:val="2"/>
        <w:rPr>
          <w:rFonts w:hint="eastAsia"/>
          <w:color w:val="auto"/>
          <w:highlight w:val="none"/>
        </w:rPr>
      </w:pPr>
    </w:p>
    <w:p>
      <w:pPr>
        <w:rPr>
          <w:rFonts w:hint="eastAsia" w:ascii="Times New Roman" w:hAnsi="Times New Roman" w:eastAsia="华文中宋"/>
          <w:b/>
          <w:color w:val="auto"/>
          <w:sz w:val="48"/>
          <w:szCs w:val="48"/>
          <w:highlight w:val="none"/>
        </w:rPr>
      </w:pPr>
    </w:p>
    <w:p>
      <w:pPr>
        <w:pStyle w:val="2"/>
        <w:rPr>
          <w:rFonts w:hint="eastAsia" w:ascii="Times New Roman" w:hAnsi="Times New Roman" w:eastAsia="华文中宋"/>
          <w:b/>
          <w:color w:val="auto"/>
          <w:sz w:val="48"/>
          <w:szCs w:val="48"/>
          <w:highlight w:val="none"/>
        </w:rPr>
      </w:pPr>
    </w:p>
    <w:p>
      <w:pPr>
        <w:pStyle w:val="3"/>
        <w:jc w:val="center"/>
        <w:rPr>
          <w:rFonts w:hint="eastAsia" w:hAnsi="宋体"/>
          <w:color w:val="auto"/>
          <w:sz w:val="32"/>
          <w:szCs w:val="32"/>
          <w:highlight w:val="none"/>
          <w:u w:val="single"/>
          <w:lang w:eastAsia="zh-CN"/>
        </w:rPr>
      </w:pPr>
      <w:r>
        <w:rPr>
          <w:rFonts w:hint="eastAsia" w:hAnsi="宋体"/>
          <w:b/>
          <w:bCs/>
          <w:color w:val="auto"/>
          <w:sz w:val="32"/>
          <w:szCs w:val="32"/>
          <w:highlight w:val="none"/>
        </w:rPr>
        <w:t>委托人：</w:t>
      </w:r>
      <w:r>
        <w:rPr>
          <w:rFonts w:hint="eastAsia" w:hAnsi="宋体"/>
          <w:color w:val="auto"/>
          <w:sz w:val="32"/>
          <w:szCs w:val="32"/>
          <w:highlight w:val="none"/>
          <w:u w:val="single"/>
        </w:rPr>
        <w:t>河池市</w:t>
      </w:r>
      <w:r>
        <w:rPr>
          <w:rFonts w:hint="eastAsia" w:hAnsi="宋体"/>
          <w:color w:val="auto"/>
          <w:sz w:val="32"/>
          <w:szCs w:val="32"/>
          <w:highlight w:val="none"/>
          <w:u w:val="single"/>
          <w:lang w:eastAsia="zh-CN"/>
        </w:rPr>
        <w:t>金峰投资开发有限公司</w:t>
      </w:r>
    </w:p>
    <w:p>
      <w:pPr>
        <w:ind w:firstLine="1606" w:firstLineChars="500"/>
        <w:jc w:val="both"/>
        <w:rPr>
          <w:rFonts w:hint="default" w:ascii="Times New Roman" w:hAnsi="宋体" w:eastAsiaTheme="minorEastAsia" w:cstheme="minorBidi"/>
          <w:smallCaps/>
          <w:color w:val="auto"/>
          <w:kern w:val="2"/>
          <w:sz w:val="32"/>
          <w:szCs w:val="32"/>
          <w:highlight w:val="none"/>
          <w:u w:val="single"/>
          <w:lang w:val="en-US" w:eastAsia="zh-CN" w:bidi="ar-SA"/>
        </w:rPr>
      </w:pPr>
      <w:r>
        <w:rPr>
          <w:rFonts w:hint="eastAsia" w:hAnsi="宋体"/>
          <w:b/>
          <w:bCs/>
          <w:color w:val="auto"/>
          <w:sz w:val="32"/>
          <w:szCs w:val="32"/>
          <w:highlight w:val="none"/>
        </w:rPr>
        <w:t>受托人：</w:t>
      </w:r>
      <w:r>
        <w:rPr>
          <w:rFonts w:hint="eastAsia" w:ascii="Times New Roman" w:hAnsi="宋体" w:eastAsiaTheme="minorEastAsia" w:cstheme="minorBidi"/>
          <w:smallCaps/>
          <w:color w:val="auto"/>
          <w:kern w:val="2"/>
          <w:sz w:val="32"/>
          <w:szCs w:val="32"/>
          <w:highlight w:val="none"/>
          <w:u w:val="single"/>
          <w:lang w:val="en-US" w:eastAsia="zh-CN" w:bidi="ar-SA"/>
        </w:rPr>
        <w:t xml:space="preserve">      </w:t>
      </w:r>
      <w:r>
        <w:rPr>
          <w:rFonts w:hint="eastAsia" w:ascii="Times New Roman" w:hAnsi="宋体" w:cstheme="minorBidi"/>
          <w:smallCaps/>
          <w:color w:val="auto"/>
          <w:kern w:val="2"/>
          <w:sz w:val="32"/>
          <w:szCs w:val="32"/>
          <w:highlight w:val="none"/>
          <w:u w:val="single"/>
          <w:lang w:val="en-US" w:eastAsia="zh-CN" w:bidi="ar-SA"/>
        </w:rPr>
        <w:t xml:space="preserve">                     </w:t>
      </w:r>
      <w:r>
        <w:rPr>
          <w:rFonts w:hint="eastAsia" w:ascii="Times New Roman" w:hAnsi="宋体" w:eastAsiaTheme="minorEastAsia" w:cstheme="minorBidi"/>
          <w:smallCaps/>
          <w:color w:val="auto"/>
          <w:kern w:val="2"/>
          <w:sz w:val="32"/>
          <w:szCs w:val="32"/>
          <w:highlight w:val="none"/>
          <w:u w:val="single"/>
          <w:lang w:val="en-US" w:eastAsia="zh-CN" w:bidi="ar-SA"/>
        </w:rPr>
        <w:t xml:space="preserve">     </w:t>
      </w:r>
    </w:p>
    <w:bookmarkEnd w:id="0"/>
    <w:p>
      <w:pPr>
        <w:pStyle w:val="2"/>
        <w:rPr>
          <w:rFonts w:hint="eastAsia"/>
          <w:color w:val="auto"/>
          <w:highlight w:val="none"/>
          <w:lang w:val="en-US" w:eastAsia="zh-CN"/>
        </w:rPr>
      </w:pPr>
    </w:p>
    <w:p>
      <w:pPr>
        <w:pStyle w:val="3"/>
        <w:rPr>
          <w:rFonts w:hint="eastAsia"/>
          <w:color w:val="auto"/>
          <w:highlight w:val="none"/>
          <w:lang w:val="en-US" w:eastAsia="zh-CN"/>
        </w:rPr>
      </w:pPr>
    </w:p>
    <w:p>
      <w:pPr>
        <w:rPr>
          <w:rFonts w:hint="eastAsia"/>
          <w:color w:val="auto"/>
          <w:highlight w:val="none"/>
          <w:lang w:val="en-US" w:eastAsia="zh-CN"/>
        </w:rPr>
      </w:pPr>
    </w:p>
    <w:p>
      <w:pPr>
        <w:pStyle w:val="2"/>
        <w:rPr>
          <w:rFonts w:hint="eastAsia"/>
          <w:color w:val="auto"/>
          <w:highlight w:val="none"/>
          <w:lang w:val="en-US" w:eastAsia="zh-CN"/>
        </w:rPr>
      </w:pPr>
    </w:p>
    <w:p>
      <w:pPr>
        <w:pStyle w:val="3"/>
        <w:rPr>
          <w:rFonts w:hint="eastAsia"/>
          <w:color w:val="auto"/>
          <w:highlight w:val="none"/>
          <w:lang w:val="en-US" w:eastAsia="zh-CN"/>
        </w:rPr>
      </w:pPr>
    </w:p>
    <w:p>
      <w:pPr>
        <w:rPr>
          <w:rFonts w:hint="eastAsia"/>
          <w:color w:val="auto"/>
          <w:highlight w:val="none"/>
          <w:lang w:val="en-US" w:eastAsia="zh-CN"/>
        </w:rPr>
      </w:pPr>
    </w:p>
    <w:p>
      <w:pPr>
        <w:spacing w:before="156" w:beforeLines="50" w:line="500" w:lineRule="exact"/>
        <w:ind w:firstLine="602" w:firstLineChars="200"/>
        <w:jc w:val="center"/>
        <w:rPr>
          <w:rFonts w:ascii="宋体" w:hAnsi="宋体" w:eastAsia="宋体"/>
          <w:b/>
          <w:bCs/>
          <w:color w:val="auto"/>
          <w:sz w:val="30"/>
          <w:szCs w:val="30"/>
          <w:highlight w:val="none"/>
        </w:rPr>
      </w:pPr>
      <w:r>
        <w:rPr>
          <w:rFonts w:hint="eastAsia" w:ascii="宋体" w:hAnsi="宋体" w:eastAsia="宋体"/>
          <w:b/>
          <w:bCs/>
          <w:color w:val="auto"/>
          <w:sz w:val="30"/>
          <w:szCs w:val="30"/>
          <w:highlight w:val="none"/>
        </w:rPr>
        <w:t>河池市宜州区北山镇规模化供水工程项目一期工程咨询服务合同（</w:t>
      </w:r>
      <w:r>
        <w:rPr>
          <w:rFonts w:hint="eastAsia" w:ascii="宋体" w:hAnsi="宋体" w:eastAsia="宋体"/>
          <w:b/>
          <w:bCs/>
          <w:color w:val="auto"/>
          <w:sz w:val="30"/>
          <w:szCs w:val="30"/>
          <w:highlight w:val="none"/>
          <w:lang w:eastAsia="zh-CN"/>
        </w:rPr>
        <w:t>初步设计文件</w:t>
      </w:r>
      <w:r>
        <w:rPr>
          <w:rFonts w:hint="eastAsia" w:ascii="宋体" w:hAnsi="宋体" w:eastAsia="宋体"/>
          <w:b/>
          <w:bCs/>
          <w:color w:val="auto"/>
          <w:sz w:val="30"/>
          <w:szCs w:val="30"/>
          <w:highlight w:val="none"/>
        </w:rPr>
        <w:t>评估）</w:t>
      </w:r>
    </w:p>
    <w:p>
      <w:pPr>
        <w:tabs>
          <w:tab w:val="left" w:pos="0"/>
        </w:tabs>
        <w:spacing w:line="500" w:lineRule="exact"/>
        <w:jc w:val="left"/>
        <w:rPr>
          <w:rFonts w:ascii="宋体" w:hAnsi="宋体"/>
          <w:b/>
          <w:color w:val="auto"/>
          <w:sz w:val="28"/>
          <w:szCs w:val="28"/>
          <w:highlight w:val="none"/>
        </w:rPr>
      </w:pPr>
    </w:p>
    <w:p>
      <w:pPr>
        <w:tabs>
          <w:tab w:val="left" w:pos="0"/>
        </w:tabs>
        <w:spacing w:line="360" w:lineRule="auto"/>
        <w:jc w:val="left"/>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委托人（甲方）</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single"/>
        </w:rPr>
        <w:t xml:space="preserve"> 河池市</w:t>
      </w:r>
      <w:r>
        <w:rPr>
          <w:rFonts w:hint="eastAsia" w:ascii="仿宋" w:hAnsi="仿宋" w:eastAsia="仿宋" w:cs="仿宋"/>
          <w:color w:val="auto"/>
          <w:sz w:val="32"/>
          <w:szCs w:val="32"/>
          <w:highlight w:val="none"/>
          <w:u w:val="single"/>
          <w:lang w:eastAsia="zh-CN"/>
        </w:rPr>
        <w:t>金峰投资开发有限公司</w:t>
      </w:r>
      <w:r>
        <w:rPr>
          <w:rFonts w:hint="eastAsia" w:ascii="仿宋" w:hAnsi="仿宋" w:eastAsia="仿宋" w:cs="仿宋"/>
          <w:color w:val="auto"/>
          <w:sz w:val="32"/>
          <w:szCs w:val="32"/>
          <w:highlight w:val="none"/>
          <w:u w:val="single"/>
          <w:lang w:val="en-US" w:eastAsia="zh-CN"/>
        </w:rPr>
        <w:t xml:space="preserve">    </w:t>
      </w:r>
      <w:r>
        <w:rPr>
          <w:rFonts w:hint="eastAsia" w:ascii="仿宋" w:hAnsi="仿宋" w:eastAsia="仿宋" w:cs="仿宋"/>
          <w:color w:val="auto"/>
          <w:sz w:val="32"/>
          <w:szCs w:val="32"/>
          <w:highlight w:val="none"/>
          <w:u w:val="single"/>
        </w:rPr>
        <w:t xml:space="preserve"> </w:t>
      </w:r>
    </w:p>
    <w:p>
      <w:pPr>
        <w:spacing w:line="360" w:lineRule="auto"/>
        <w:rPr>
          <w:rFonts w:ascii="仿宋" w:hAnsi="仿宋" w:eastAsia="仿宋" w:cs="仿宋"/>
          <w:bCs/>
          <w:color w:val="auto"/>
          <w:sz w:val="32"/>
          <w:szCs w:val="32"/>
          <w:highlight w:val="none"/>
          <w:u w:val="single"/>
        </w:rPr>
      </w:pPr>
      <w:r>
        <w:rPr>
          <w:rFonts w:hint="eastAsia" w:ascii="仿宋" w:hAnsi="仿宋" w:eastAsia="仿宋" w:cs="仿宋"/>
          <w:b/>
          <w:color w:val="auto"/>
          <w:sz w:val="32"/>
          <w:szCs w:val="32"/>
          <w:highlight w:val="none"/>
        </w:rPr>
        <w:t>受托人（乙方）</w:t>
      </w:r>
      <w:r>
        <w:rPr>
          <w:rFonts w:hint="eastAsia" w:ascii="仿宋" w:hAnsi="仿宋" w:eastAsia="仿宋" w:cs="仿宋"/>
          <w:bCs/>
          <w:color w:val="auto"/>
          <w:sz w:val="32"/>
          <w:szCs w:val="32"/>
          <w:highlight w:val="none"/>
        </w:rPr>
        <w:t>：</w:t>
      </w:r>
      <w:r>
        <w:rPr>
          <w:rFonts w:hint="eastAsia" w:ascii="仿宋" w:hAnsi="仿宋" w:eastAsia="仿宋" w:cs="仿宋"/>
          <w:bCs/>
          <w:color w:val="auto"/>
          <w:sz w:val="32"/>
          <w:szCs w:val="32"/>
          <w:highlight w:val="none"/>
          <w:u w:val="single"/>
        </w:rPr>
        <w:t xml:space="preserve">                                </w:t>
      </w:r>
    </w:p>
    <w:p>
      <w:pPr>
        <w:keepNext w:val="0"/>
        <w:keepLines w:val="0"/>
        <w:pageBreakBefore w:val="0"/>
        <w:shd w:val="clear"/>
        <w:kinsoku/>
        <w:wordWrap/>
        <w:overflowPunct/>
        <w:topLinePunct w:val="0"/>
        <w:autoSpaceDE/>
        <w:autoSpaceDN/>
        <w:bidi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依据《中华人民共和国民法典》及有关法律、法规，遵循平等、自愿、公平和诚实信用的原则，委托人与受托人就项目工程咨询事宜协商一致，订立本合同，供双方共同遵守。</w:t>
      </w:r>
    </w:p>
    <w:p>
      <w:pPr>
        <w:keepNext w:val="0"/>
        <w:keepLines w:val="0"/>
        <w:pageBreakBefore w:val="0"/>
        <w:widowControl w:val="0"/>
        <w:numPr>
          <w:ilvl w:val="0"/>
          <w:numId w:val="1"/>
        </w:numPr>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项目概况</w:t>
      </w:r>
    </w:p>
    <w:p>
      <w:pPr>
        <w:keepNext w:val="0"/>
        <w:keepLines w:val="0"/>
        <w:pageBreakBefore w:val="0"/>
        <w:widowControl w:val="0"/>
        <w:shd w:val="clea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b w:val="0"/>
          <w:bCs/>
          <w:color w:val="auto"/>
          <w:sz w:val="32"/>
          <w:szCs w:val="32"/>
          <w:highlight w:val="none"/>
        </w:rPr>
      </w:pPr>
      <w:r>
        <w:rPr>
          <w:rFonts w:hint="eastAsia" w:ascii="仿宋" w:hAnsi="仿宋" w:eastAsia="仿宋" w:cs="仿宋"/>
          <w:b w:val="0"/>
          <w:bCs/>
          <w:color w:val="auto"/>
          <w:sz w:val="32"/>
          <w:szCs w:val="32"/>
          <w:highlight w:val="none"/>
        </w:rPr>
        <w:t>河池市宜州区北山镇规模化供水工程远期规划向北山镇9个行政村（社区）、99个自然屯（小区）10181户居民进行全覆盖供水。供水范围面积为158.91km²，现状人口为 3.9019 万人，至规划期末供水人口为4.2255万人，工程估算总投资为8010.80万元。</w:t>
      </w:r>
    </w:p>
    <w:p>
      <w:pPr>
        <w:pStyle w:val="2"/>
        <w:keepNext w:val="0"/>
        <w:keepLines w:val="0"/>
        <w:pageBreakBefore w:val="0"/>
        <w:shd w:val="clear"/>
        <w:kinsoku/>
        <w:wordWrap/>
        <w:overflowPunct/>
        <w:topLinePunct w:val="0"/>
        <w:autoSpaceDE/>
        <w:autoSpaceDN/>
        <w:bidi w:val="0"/>
        <w:spacing w:line="560" w:lineRule="exact"/>
        <w:jc w:val="left"/>
        <w:rPr>
          <w:rFonts w:hint="eastAsia" w:ascii="仿宋" w:hAnsi="仿宋" w:eastAsia="仿宋" w:cs="仿宋"/>
          <w:b w:val="0"/>
          <w:color w:val="auto"/>
          <w:sz w:val="32"/>
          <w:szCs w:val="32"/>
          <w:highlight w:val="none"/>
        </w:rPr>
      </w:pPr>
      <w:r>
        <w:rPr>
          <w:rFonts w:hint="eastAsia" w:ascii="仿宋" w:hAnsi="仿宋" w:eastAsia="仿宋" w:cs="仿宋"/>
          <w:b w:val="0"/>
          <w:color w:val="auto"/>
          <w:sz w:val="32"/>
          <w:szCs w:val="32"/>
          <w:highlight w:val="none"/>
          <w:lang w:val="en-US" w:eastAsia="zh-CN"/>
        </w:rPr>
        <w:t xml:space="preserve">  </w:t>
      </w:r>
      <w:r>
        <w:rPr>
          <w:rFonts w:hint="eastAsia" w:ascii="仿宋" w:hAnsi="仿宋" w:eastAsia="仿宋" w:cs="仿宋"/>
          <w:b w:val="0"/>
          <w:color w:val="auto"/>
          <w:sz w:val="32"/>
          <w:szCs w:val="32"/>
          <w:highlight w:val="none"/>
        </w:rPr>
        <w:t>本工程为该项目一期工程，水源取于梅岗地下河大楞屯天窗，通过新建北山水厂，规模为0.6万 m³/d，并新建主配水管网总长21.193km，向北山社区、龙安村供水片区及主管沿线共26个自然屯、小区、3177户居民供水，现状供水人口12417人，该片区至规划期末供水人口为13447人，工程概算总投资</w:t>
      </w:r>
      <w:r>
        <w:rPr>
          <w:rFonts w:hint="eastAsia" w:ascii="仿宋" w:hAnsi="仿宋" w:eastAsia="仿宋" w:cs="仿宋"/>
          <w:b w:val="0"/>
          <w:color w:val="auto"/>
          <w:sz w:val="32"/>
          <w:szCs w:val="32"/>
          <w:highlight w:val="none"/>
          <w:lang w:eastAsia="zh-CN"/>
        </w:rPr>
        <w:t>约</w:t>
      </w:r>
      <w:r>
        <w:rPr>
          <w:rFonts w:hint="eastAsia" w:ascii="仿宋" w:hAnsi="仿宋" w:eastAsia="仿宋" w:cs="仿宋"/>
          <w:b w:val="0"/>
          <w:color w:val="auto"/>
          <w:sz w:val="32"/>
          <w:szCs w:val="32"/>
          <w:highlight w:val="none"/>
        </w:rPr>
        <w:t>为2359.26万元。</w:t>
      </w:r>
    </w:p>
    <w:p>
      <w:pPr>
        <w:pStyle w:val="2"/>
        <w:keepNext w:val="0"/>
        <w:keepLines w:val="0"/>
        <w:pageBreakBefore w:val="0"/>
        <w:shd w:val="clear"/>
        <w:kinsoku/>
        <w:wordWrap/>
        <w:overflowPunct/>
        <w:topLinePunct w:val="0"/>
        <w:autoSpaceDE/>
        <w:autoSpaceDN/>
        <w:bidi w:val="0"/>
        <w:spacing w:line="560" w:lineRule="exact"/>
        <w:ind w:firstLine="640" w:firstLineChars="200"/>
        <w:jc w:val="left"/>
        <w:rPr>
          <w:rFonts w:hint="eastAsia" w:ascii="仿宋" w:hAnsi="仿宋" w:eastAsia="仿宋" w:cs="仿宋"/>
          <w:b w:val="0"/>
          <w:color w:val="auto"/>
          <w:sz w:val="32"/>
          <w:szCs w:val="32"/>
          <w:highlight w:val="none"/>
        </w:rPr>
      </w:pPr>
      <w:r>
        <w:rPr>
          <w:rFonts w:hint="eastAsia" w:ascii="仿宋" w:hAnsi="仿宋" w:eastAsia="仿宋" w:cs="仿宋"/>
          <w:b w:val="0"/>
          <w:color w:val="auto"/>
          <w:sz w:val="32"/>
          <w:szCs w:val="32"/>
          <w:highlight w:val="none"/>
        </w:rPr>
        <w:t>本工程为该项目一期工程主要建设任务:（1）新建北山水厂规模至0.6万 m³/d（原规模为 0.1 万 m³/d，按远期整体规划）。 （2）新建主配水管网总长 21.193km ，管网终端连接至供水片区3177户居民及单位企业等。（3）新建高位水池2座，每座容量均为800m³，总容量为1600m³。</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二、委托服务类别：</w:t>
      </w:r>
      <w:r>
        <w:rPr>
          <w:rFonts w:hint="eastAsia" w:ascii="仿宋" w:hAnsi="仿宋" w:eastAsia="仿宋" w:cs="仿宋"/>
          <w:color w:val="auto"/>
          <w:sz w:val="32"/>
          <w:szCs w:val="32"/>
          <w:highlight w:val="none"/>
          <w:lang w:eastAsia="zh-CN"/>
        </w:rPr>
        <w:t>初步设计文件</w:t>
      </w:r>
      <w:r>
        <w:rPr>
          <w:rFonts w:hint="eastAsia" w:ascii="仿宋" w:hAnsi="仿宋" w:eastAsia="仿宋" w:cs="仿宋"/>
          <w:color w:val="auto"/>
          <w:sz w:val="32"/>
          <w:szCs w:val="32"/>
          <w:highlight w:val="none"/>
        </w:rPr>
        <w:t>评估。</w:t>
      </w:r>
    </w:p>
    <w:p>
      <w:pPr>
        <w:keepNext w:val="0"/>
        <w:keepLines w:val="0"/>
        <w:pageBreakBefore w:val="0"/>
        <w:widowControl w:val="0"/>
        <w:shd w:val="clear"/>
        <w:kinsoku/>
        <w:wordWrap/>
        <w:overflowPunct/>
        <w:topLinePunct w:val="0"/>
        <w:autoSpaceDE/>
        <w:autoSpaceDN/>
        <w:bidi w:val="0"/>
        <w:adjustRightInd/>
        <w:snapToGrid/>
        <w:spacing w:line="560" w:lineRule="exact"/>
        <w:ind w:firstLine="643" w:firstLineChars="200"/>
        <w:textAlignment w:val="auto"/>
        <w:rPr>
          <w:rFonts w:ascii="仿宋" w:hAnsi="仿宋" w:eastAsia="仿宋" w:cs="仿宋"/>
          <w:color w:val="auto"/>
          <w:sz w:val="32"/>
          <w:szCs w:val="32"/>
          <w:highlight w:val="none"/>
        </w:rPr>
      </w:pPr>
      <w:r>
        <w:rPr>
          <w:rFonts w:hint="eastAsia" w:ascii="仿宋" w:hAnsi="仿宋" w:eastAsia="仿宋" w:cs="仿宋"/>
          <w:b/>
          <w:color w:val="auto"/>
          <w:sz w:val="32"/>
          <w:szCs w:val="32"/>
          <w:highlight w:val="none"/>
        </w:rPr>
        <w:t>三、工程咨询服务计划工期：</w:t>
      </w:r>
      <w:r>
        <w:rPr>
          <w:rFonts w:hint="eastAsia" w:ascii="仿宋" w:hAnsi="仿宋" w:eastAsia="仿宋" w:cs="仿宋"/>
          <w:color w:val="auto"/>
          <w:sz w:val="32"/>
          <w:szCs w:val="32"/>
          <w:highlight w:val="none"/>
        </w:rPr>
        <w:t>成果递交后</w:t>
      </w:r>
      <w:r>
        <w:rPr>
          <w:rFonts w:hint="eastAsia" w:ascii="仿宋" w:hAnsi="仿宋" w:eastAsia="仿宋" w:cs="仿宋"/>
          <w:color w:val="auto"/>
          <w:sz w:val="32"/>
          <w:szCs w:val="32"/>
          <w:highlight w:val="none"/>
          <w:u w:val="single"/>
          <w:lang w:val="en-US" w:eastAsia="zh-CN"/>
        </w:rPr>
        <w:t>3</w:t>
      </w:r>
      <w:r>
        <w:rPr>
          <w:rFonts w:hint="eastAsia" w:ascii="仿宋" w:hAnsi="仿宋" w:eastAsia="仿宋" w:cs="仿宋"/>
          <w:color w:val="auto"/>
          <w:sz w:val="32"/>
          <w:szCs w:val="32"/>
          <w:highlight w:val="none"/>
        </w:rPr>
        <w:t>日内完成评估，并递交报告。</w:t>
      </w:r>
    </w:p>
    <w:p>
      <w:pPr>
        <w:pStyle w:val="4"/>
        <w:keepNext w:val="0"/>
        <w:keepLines w:val="0"/>
        <w:pageBreakBefore w:val="0"/>
        <w:widowControl w:val="0"/>
        <w:shd w:val="clear"/>
        <w:kinsoku/>
        <w:wordWrap/>
        <w:overflowPunct/>
        <w:topLinePunct w:val="0"/>
        <w:autoSpaceDE/>
        <w:autoSpaceDN/>
        <w:bidi w:val="0"/>
        <w:adjustRightInd/>
        <w:snapToGrid/>
        <w:spacing w:line="560" w:lineRule="exact"/>
        <w:ind w:firstLine="643"/>
        <w:textAlignment w:val="auto"/>
        <w:rPr>
          <w:rFonts w:ascii="仿宋" w:hAnsi="仿宋" w:eastAsia="仿宋" w:cs="仿宋"/>
          <w:color w:val="auto"/>
          <w:kern w:val="2"/>
          <w:szCs w:val="32"/>
          <w:highlight w:val="none"/>
        </w:rPr>
      </w:pPr>
      <w:r>
        <w:rPr>
          <w:rFonts w:hint="eastAsia" w:ascii="仿宋" w:hAnsi="仿宋" w:eastAsia="仿宋" w:cs="仿宋"/>
          <w:b/>
          <w:color w:val="auto"/>
          <w:szCs w:val="32"/>
          <w:highlight w:val="none"/>
        </w:rPr>
        <w:t>四、咨询</w:t>
      </w:r>
      <w:r>
        <w:rPr>
          <w:rFonts w:hint="eastAsia" w:ascii="仿宋" w:hAnsi="仿宋" w:eastAsia="仿宋" w:cs="仿宋"/>
          <w:b/>
          <w:color w:val="auto"/>
          <w:kern w:val="2"/>
          <w:szCs w:val="32"/>
          <w:highlight w:val="none"/>
        </w:rPr>
        <w:t>质量标准：</w:t>
      </w:r>
      <w:r>
        <w:rPr>
          <w:rFonts w:hint="eastAsia" w:ascii="仿宋" w:hAnsi="仿宋" w:eastAsia="仿宋" w:cs="仿宋"/>
          <w:color w:val="auto"/>
          <w:szCs w:val="32"/>
          <w:highlight w:val="none"/>
        </w:rPr>
        <w:t>达到国家及地方有关法律、法规、规范和行业协会规</w:t>
      </w:r>
      <w:r>
        <w:rPr>
          <w:rFonts w:hint="eastAsia" w:ascii="仿宋" w:hAnsi="仿宋" w:eastAsia="仿宋" w:cs="仿宋"/>
          <w:color w:val="auto"/>
          <w:kern w:val="2"/>
          <w:szCs w:val="32"/>
          <w:highlight w:val="none"/>
        </w:rPr>
        <w:t>定的标准。受托人根据国家政策要求、市场经济规律要求，对咨询项目进行全面分析和必要的多方面论证，本着实事求是、客观公正、科学可靠的原则，提出工作深度和质量标准均符合相关要求的</w:t>
      </w:r>
      <w:r>
        <w:rPr>
          <w:rFonts w:hint="eastAsia" w:ascii="仿宋" w:hAnsi="仿宋" w:eastAsia="仿宋" w:cs="仿宋"/>
          <w:color w:val="auto"/>
          <w:szCs w:val="32"/>
          <w:highlight w:val="none"/>
          <w:lang w:eastAsia="zh-CN"/>
        </w:rPr>
        <w:t>初步设计文件</w:t>
      </w:r>
      <w:r>
        <w:rPr>
          <w:rFonts w:hint="eastAsia" w:ascii="仿宋" w:hAnsi="仿宋" w:eastAsia="仿宋" w:cs="仿宋"/>
          <w:color w:val="auto"/>
          <w:szCs w:val="32"/>
          <w:highlight w:val="none"/>
        </w:rPr>
        <w:t>评估</w:t>
      </w:r>
      <w:r>
        <w:rPr>
          <w:rFonts w:hint="eastAsia" w:ascii="仿宋" w:hAnsi="仿宋" w:eastAsia="仿宋" w:cs="仿宋"/>
          <w:color w:val="auto"/>
          <w:kern w:val="2"/>
          <w:szCs w:val="32"/>
          <w:highlight w:val="none"/>
        </w:rPr>
        <w:t>，并通过主管部门批复。</w:t>
      </w:r>
    </w:p>
    <w:p>
      <w:pPr>
        <w:pStyle w:val="4"/>
        <w:keepNext w:val="0"/>
        <w:keepLines w:val="0"/>
        <w:pageBreakBefore w:val="0"/>
        <w:shd w:val="clear"/>
        <w:kinsoku/>
        <w:wordWrap/>
        <w:overflowPunct/>
        <w:topLinePunct w:val="0"/>
        <w:autoSpaceDE/>
        <w:autoSpaceDN/>
        <w:bidi w:val="0"/>
        <w:adjustRightInd/>
        <w:snapToGrid/>
        <w:spacing w:line="560" w:lineRule="exact"/>
        <w:ind w:firstLine="643"/>
        <w:rPr>
          <w:rFonts w:ascii="仿宋" w:hAnsi="仿宋" w:eastAsia="仿宋" w:cs="仿宋"/>
          <w:color w:val="auto"/>
          <w:kern w:val="2"/>
          <w:szCs w:val="32"/>
          <w:highlight w:val="none"/>
        </w:rPr>
      </w:pPr>
      <w:r>
        <w:rPr>
          <w:rFonts w:hint="eastAsia" w:ascii="仿宋" w:hAnsi="仿宋" w:eastAsia="仿宋" w:cs="仿宋"/>
          <w:b/>
          <w:color w:val="auto"/>
          <w:kern w:val="2"/>
          <w:szCs w:val="32"/>
          <w:highlight w:val="none"/>
        </w:rPr>
        <w:t>五、成果文件数量：</w:t>
      </w:r>
      <w:r>
        <w:rPr>
          <w:rFonts w:hint="eastAsia" w:ascii="仿宋" w:hAnsi="仿宋" w:eastAsia="仿宋" w:cs="仿宋"/>
          <w:color w:val="auto"/>
          <w:kern w:val="2"/>
          <w:szCs w:val="32"/>
          <w:highlight w:val="none"/>
        </w:rPr>
        <w:t>提供纸质工程咨询成果文件一式</w:t>
      </w:r>
      <w:r>
        <w:rPr>
          <w:rFonts w:hint="eastAsia" w:ascii="仿宋" w:hAnsi="仿宋" w:eastAsia="仿宋" w:cs="仿宋"/>
          <w:color w:val="auto"/>
          <w:kern w:val="2"/>
          <w:szCs w:val="32"/>
          <w:highlight w:val="none"/>
          <w:u w:val="single"/>
        </w:rPr>
        <w:t>四</w:t>
      </w:r>
      <w:r>
        <w:rPr>
          <w:rFonts w:hint="eastAsia" w:ascii="仿宋" w:hAnsi="仿宋" w:eastAsia="仿宋" w:cs="仿宋"/>
          <w:color w:val="auto"/>
          <w:kern w:val="2"/>
          <w:szCs w:val="32"/>
          <w:highlight w:val="none"/>
        </w:rPr>
        <w:t>份，电子版成果一份（光盘）。</w:t>
      </w:r>
    </w:p>
    <w:p>
      <w:pPr>
        <w:keepNext w:val="0"/>
        <w:keepLines w:val="0"/>
        <w:pageBreakBefore w:val="0"/>
        <w:widowControl w:val="0"/>
        <w:shd w:val="clear"/>
        <w:kinsoku/>
        <w:wordWrap/>
        <w:overflowPunct/>
        <w:topLinePunct w:val="0"/>
        <w:autoSpaceDE/>
        <w:autoSpaceDN/>
        <w:bidi w:val="0"/>
        <w:adjustRightInd/>
        <w:snapToGrid/>
        <w:spacing w:line="560" w:lineRule="exact"/>
        <w:ind w:firstLine="630" w:firstLineChars="196"/>
        <w:textAlignment w:val="auto"/>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六、工程咨询服务费及其支付</w:t>
      </w:r>
    </w:p>
    <w:p>
      <w:pPr>
        <w:pStyle w:val="4"/>
        <w:keepNext w:val="0"/>
        <w:keepLines w:val="0"/>
        <w:pageBreakBefore w:val="0"/>
        <w:widowControl w:val="0"/>
        <w:shd w:val="clear"/>
        <w:kinsoku/>
        <w:wordWrap/>
        <w:overflowPunct/>
        <w:topLinePunct w:val="0"/>
        <w:autoSpaceDE/>
        <w:autoSpaceDN/>
        <w:bidi w:val="0"/>
        <w:adjustRightInd/>
        <w:snapToGrid/>
        <w:spacing w:line="560" w:lineRule="exact"/>
        <w:textAlignment w:val="auto"/>
        <w:rPr>
          <w:rFonts w:ascii="仿宋" w:hAnsi="仿宋" w:eastAsia="仿宋" w:cs="仿宋"/>
          <w:color w:val="auto"/>
          <w:kern w:val="2"/>
          <w:szCs w:val="32"/>
          <w:highlight w:val="none"/>
        </w:rPr>
      </w:pPr>
      <w:r>
        <w:rPr>
          <w:rFonts w:hint="eastAsia" w:ascii="仿宋" w:hAnsi="仿宋" w:eastAsia="仿宋" w:cs="仿宋"/>
          <w:color w:val="auto"/>
          <w:kern w:val="2"/>
          <w:szCs w:val="32"/>
          <w:highlight w:val="none"/>
        </w:rPr>
        <w:t>1、该项目工程咨询服务费为总价包干，工程咨询服务费为：人民币</w:t>
      </w:r>
      <w:r>
        <w:rPr>
          <w:rFonts w:hint="eastAsia" w:ascii="仿宋" w:hAnsi="仿宋" w:eastAsia="仿宋" w:cs="仿宋"/>
          <w:color w:val="auto"/>
          <w:kern w:val="2"/>
          <w:szCs w:val="32"/>
          <w:highlight w:val="none"/>
          <w:u w:val="single"/>
        </w:rPr>
        <w:t xml:space="preserve">            ，其中咨询费：     （￥      ），税金：         （￥           ）</w:t>
      </w:r>
      <w:r>
        <w:rPr>
          <w:rFonts w:hint="eastAsia" w:ascii="仿宋" w:hAnsi="仿宋" w:eastAsia="仿宋" w:cs="仿宋"/>
          <w:color w:val="auto"/>
          <w:kern w:val="2"/>
          <w:szCs w:val="32"/>
          <w:highlight w:val="none"/>
        </w:rPr>
        <w:t>，其经费应视为乙方为完成本合同规定所需的全部费用，包括但不限于：服务费、编制费、调查与分析、方案汇报、组织评审</w:t>
      </w:r>
      <w:r>
        <w:rPr>
          <w:rFonts w:hint="eastAsia" w:ascii="仿宋" w:hAnsi="仿宋" w:eastAsia="仿宋" w:cs="仿宋"/>
          <w:color w:val="auto"/>
          <w:kern w:val="2"/>
          <w:szCs w:val="32"/>
          <w:highlight w:val="none"/>
          <w:lang w:eastAsia="zh-CN"/>
        </w:rPr>
        <w:t>（内、外部）</w:t>
      </w:r>
      <w:r>
        <w:rPr>
          <w:rFonts w:hint="eastAsia" w:ascii="仿宋" w:hAnsi="仿宋" w:eastAsia="仿宋" w:cs="仿宋"/>
          <w:color w:val="auto"/>
          <w:kern w:val="2"/>
          <w:szCs w:val="32"/>
          <w:highlight w:val="none"/>
        </w:rPr>
        <w:t>和税金等。</w:t>
      </w:r>
    </w:p>
    <w:p>
      <w:pPr>
        <w:pStyle w:val="8"/>
        <w:keepNext w:val="0"/>
        <w:keepLines w:val="0"/>
        <w:pageBreakBefore w:val="0"/>
        <w:shd w:val="clear"/>
        <w:kinsoku/>
        <w:wordWrap/>
        <w:overflowPunct/>
        <w:topLinePunct w:val="0"/>
        <w:autoSpaceDE/>
        <w:autoSpaceDN/>
        <w:bidi w:val="0"/>
        <w:adjustRightInd/>
        <w:snapToGrid/>
        <w:spacing w:before="0" w:beforeAutospacing="0" w:after="0" w:afterAutospacing="0" w:line="560" w:lineRule="exact"/>
        <w:ind w:firstLine="640"/>
        <w:textAlignment w:val="baseline"/>
        <w:rPr>
          <w:rFonts w:ascii="仿宋" w:hAnsi="仿宋" w:eastAsia="仿宋" w:cs="仿宋"/>
          <w:color w:val="auto"/>
          <w:kern w:val="2"/>
          <w:sz w:val="32"/>
          <w:szCs w:val="32"/>
          <w:highlight w:val="none"/>
        </w:rPr>
      </w:pPr>
      <w:r>
        <w:rPr>
          <w:rFonts w:hint="eastAsia" w:ascii="仿宋" w:hAnsi="仿宋" w:eastAsia="仿宋" w:cs="仿宋"/>
          <w:color w:val="auto"/>
          <w:kern w:val="2"/>
          <w:sz w:val="32"/>
          <w:szCs w:val="32"/>
          <w:highlight w:val="none"/>
        </w:rPr>
        <w:t>2、支付方式：</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bCs/>
          <w:color w:val="auto"/>
          <w:sz w:val="32"/>
          <w:szCs w:val="32"/>
          <w:highlight w:val="none"/>
        </w:rPr>
        <w:t>本工程</w:t>
      </w:r>
      <w:r>
        <w:rPr>
          <w:rFonts w:hint="eastAsia" w:ascii="仿宋" w:hAnsi="仿宋" w:eastAsia="仿宋" w:cs="仿宋"/>
          <w:bCs/>
          <w:color w:val="auto"/>
          <w:sz w:val="32"/>
          <w:szCs w:val="32"/>
          <w:highlight w:val="none"/>
          <w:lang w:eastAsia="zh-CN"/>
        </w:rPr>
        <w:t>初步设计文件</w:t>
      </w:r>
      <w:r>
        <w:rPr>
          <w:rFonts w:hint="eastAsia" w:ascii="仿宋" w:hAnsi="仿宋" w:eastAsia="仿宋" w:cs="仿宋"/>
          <w:color w:val="auto"/>
          <w:sz w:val="32"/>
          <w:szCs w:val="32"/>
          <w:highlight w:val="none"/>
        </w:rPr>
        <w:t>通过地方行政主管部门批复后，甲方一次性付清款项给乙方。款项支付前，乙方应按照甲方的要求提交提供建设项目资金支出审批表、请款函、合同协议书及有效等额</w:t>
      </w:r>
      <w:r>
        <w:rPr>
          <w:rFonts w:hint="eastAsia" w:ascii="仿宋" w:hAnsi="仿宋" w:eastAsia="仿宋" w:cs="仿宋"/>
          <w:color w:val="auto"/>
          <w:sz w:val="32"/>
          <w:szCs w:val="32"/>
          <w:highlight w:val="none"/>
          <w:lang w:eastAsia="zh-CN"/>
        </w:rPr>
        <w:t>的</w:t>
      </w:r>
      <w:r>
        <w:rPr>
          <w:rFonts w:hint="eastAsia" w:ascii="仿宋" w:hAnsi="仿宋" w:eastAsia="仿宋" w:cs="仿宋"/>
          <w:color w:val="auto"/>
          <w:sz w:val="32"/>
          <w:szCs w:val="32"/>
          <w:highlight w:val="none"/>
        </w:rPr>
        <w:t>增值税发票（注：小规模纳税人税率为3%，一般纳税人税率为6%），否则甲方有权拒绝支付。</w:t>
      </w:r>
    </w:p>
    <w:p>
      <w:pPr>
        <w:keepNext w:val="0"/>
        <w:keepLines w:val="0"/>
        <w:pageBreakBefore w:val="0"/>
        <w:numPr>
          <w:ilvl w:val="0"/>
          <w:numId w:val="2"/>
        </w:numPr>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双方签订合同后，在咨询工作进行期间，委托人要求终止、解除合同，受托人有权按照双方确认的工作进度比例得到已完成工作的咨询服务费。</w:t>
      </w:r>
    </w:p>
    <w:p>
      <w:pPr>
        <w:pStyle w:val="4"/>
        <w:keepNext w:val="0"/>
        <w:keepLines w:val="0"/>
        <w:pageBreakBefore w:val="0"/>
        <w:shd w:val="clear"/>
        <w:kinsoku/>
        <w:wordWrap/>
        <w:overflowPunct/>
        <w:topLinePunct w:val="0"/>
        <w:autoSpaceDE/>
        <w:autoSpaceDN/>
        <w:bidi w:val="0"/>
        <w:spacing w:line="560" w:lineRule="exact"/>
        <w:ind w:firstLine="643"/>
        <w:rPr>
          <w:rFonts w:ascii="仿宋" w:hAnsi="仿宋" w:eastAsia="仿宋" w:cs="仿宋"/>
          <w:b/>
          <w:color w:val="auto"/>
          <w:szCs w:val="32"/>
          <w:highlight w:val="none"/>
        </w:rPr>
      </w:pPr>
      <w:r>
        <w:rPr>
          <w:rFonts w:hint="eastAsia" w:ascii="仿宋" w:hAnsi="仿宋" w:eastAsia="仿宋" w:cs="仿宋"/>
          <w:b/>
          <w:color w:val="auto"/>
          <w:szCs w:val="32"/>
          <w:highlight w:val="none"/>
        </w:rPr>
        <w:t>七、责任和义务</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（一）委托人责任和义务</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1、在不耽误项目进度的合理时间内，向受托人提供委托人所能获取的、与服务有关的一切资料（资料内容双方另行协商）。</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2、在双方商定的合理时间内，就受托人以书面形式提出的相关问题或要求协助办理的相关事宜，作出书面答复或响应。</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3、按本合同约定金额及时间向受托人支付咨询服务费。</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4、其他应由委托人完成的与项目相关事宜。</w:t>
      </w:r>
    </w:p>
    <w:p>
      <w:pPr>
        <w:pStyle w:val="4"/>
        <w:keepNext w:val="0"/>
        <w:keepLines w:val="0"/>
        <w:pageBreakBefore w:val="0"/>
        <w:shd w:val="clear"/>
        <w:kinsoku/>
        <w:wordWrap/>
        <w:overflowPunct/>
        <w:topLinePunct w:val="0"/>
        <w:autoSpaceDE/>
        <w:autoSpaceDN/>
        <w:bidi w:val="0"/>
        <w:spacing w:line="560" w:lineRule="exact"/>
        <w:outlineLvl w:val="0"/>
        <w:rPr>
          <w:rFonts w:ascii="仿宋" w:hAnsi="仿宋" w:eastAsia="仿宋" w:cs="仿宋"/>
          <w:color w:val="auto"/>
          <w:szCs w:val="32"/>
          <w:highlight w:val="none"/>
        </w:rPr>
      </w:pPr>
      <w:r>
        <w:rPr>
          <w:rFonts w:hint="eastAsia" w:ascii="仿宋" w:hAnsi="仿宋" w:eastAsia="仿宋" w:cs="仿宋"/>
          <w:color w:val="auto"/>
          <w:szCs w:val="32"/>
          <w:highlight w:val="none"/>
        </w:rPr>
        <w:t>（二）受托人的责任和义务</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1、制定项目咨询服务工作计划，成果递交后</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u w:val="single"/>
          <w:lang w:val="en-US" w:eastAsia="zh-CN"/>
        </w:rPr>
        <w:t>3</w:t>
      </w:r>
      <w:r>
        <w:rPr>
          <w:rFonts w:hint="eastAsia" w:ascii="仿宋" w:hAnsi="仿宋" w:eastAsia="仿宋" w:cs="仿宋"/>
          <w:color w:val="auto"/>
          <w:szCs w:val="32"/>
          <w:highlight w:val="none"/>
          <w:u w:val="single"/>
        </w:rPr>
        <w:t xml:space="preserve"> </w:t>
      </w:r>
      <w:r>
        <w:rPr>
          <w:rFonts w:hint="eastAsia" w:ascii="仿宋" w:hAnsi="仿宋" w:eastAsia="仿宋" w:cs="仿宋"/>
          <w:color w:val="auto"/>
          <w:szCs w:val="32"/>
          <w:highlight w:val="none"/>
        </w:rPr>
        <w:t>日内完成评估工作，各阶段完成的成果均应报委托人审核。</w:t>
      </w:r>
    </w:p>
    <w:p>
      <w:pPr>
        <w:pStyle w:val="4"/>
        <w:keepNext w:val="0"/>
        <w:keepLines w:val="0"/>
        <w:pageBreakBefore w:val="0"/>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rPr>
        <w:t>2、组织好执行咨询任务的项目组，熟悉咨询项目的情况、咨询任务及要求，尽可能地参与咨询服务工作，提出完成咨询任务拟采取的方式、方法和步骤。</w:t>
      </w:r>
    </w:p>
    <w:p>
      <w:pPr>
        <w:pStyle w:val="4"/>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3、咨询单位项目负责人应具有人力资源社会保障部和国家发展改革委监制、中国工程咨询协会发放的咨询工程师证书并具有中级或中级以上技术职称。项目咨询单位需提交提投入本项目人员的职业资格证书、职称证书、身份证复印件以及联系方式并加盖单位公章。</w:t>
      </w:r>
    </w:p>
    <w:p>
      <w:pPr>
        <w:pStyle w:val="4"/>
        <w:keepNext w:val="0"/>
        <w:keepLines w:val="0"/>
        <w:pageBreakBefore w:val="0"/>
        <w:shd w:val="clear"/>
        <w:kinsoku/>
        <w:wordWrap/>
        <w:overflowPunct/>
        <w:topLinePunct w:val="0"/>
        <w:autoSpaceDE/>
        <w:autoSpaceDN/>
        <w:bidi w:val="0"/>
        <w:spacing w:line="560" w:lineRule="exact"/>
        <w:ind w:left="0" w:leftChars="0" w:firstLine="640" w:firstLineChars="200"/>
        <w:rPr>
          <w:rFonts w:hint="eastAsia" w:ascii="仿宋" w:hAnsi="仿宋" w:eastAsia="仿宋" w:cs="仿宋"/>
          <w:color w:val="auto"/>
          <w:szCs w:val="32"/>
          <w:highlight w:val="none"/>
          <w:lang w:val="en-US" w:eastAsia="zh-CN"/>
        </w:rPr>
      </w:pPr>
      <w:r>
        <w:rPr>
          <w:rFonts w:hint="eastAsia" w:ascii="仿宋" w:hAnsi="仿宋" w:eastAsia="仿宋" w:cs="仿宋"/>
          <w:color w:val="auto"/>
          <w:szCs w:val="32"/>
          <w:highlight w:val="none"/>
          <w:lang w:val="en-US" w:eastAsia="zh-CN"/>
        </w:rPr>
        <w:t>4、协助委托人组织内部评审（如有），组织内部评审支出的费用由受托人承担。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right="0" w:firstLine="640" w:firstLineChars="20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5、按照有关法律法规、技术标准和规范规程，重点审查包括：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1）初步设计及其提出的投资概算是否符合可行性研究报告批复以及国家有关标准和规范的要求；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2）设计主要指标是否符合规划批复和土地使用的要求，以及总体布局的合理性、工程方案的合规性、工艺设计的成熟可靠性、选用设备的先进合理性、设计概算的经济合理性；</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3）各专业审查部门意见的落实情况。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4）明确给出建设项目初步设计文件和概算通过结论；否则应提出不通过结论，书面通知受托方并说明理由。</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rPr>
        <w:t>工程咨询机构详细研究初步设计和概算文件资料内容，认真查阅相关技术标准（规范），把握项目专业特点、技术关键点和难点，明确评审评估重点。</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工程咨询机构通过对项目的研究分析确定项目评审评估方案。</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工程咨询机构发送评审会议通知和资料，并做好会议准备工作</w:t>
      </w:r>
      <w:r>
        <w:rPr>
          <w:rFonts w:ascii="宋体" w:hAnsi="宋体" w:eastAsia="宋体" w:cs="宋体"/>
          <w:i w:val="0"/>
          <w:iCs w:val="0"/>
          <w:caps w:val="0"/>
          <w:color w:val="auto"/>
          <w:spacing w:val="0"/>
          <w:sz w:val="27"/>
          <w:szCs w:val="27"/>
          <w:highlight w:val="none"/>
          <w:shd w:val="clear" w:fill="FFFFFF"/>
        </w:rPr>
        <w:t>。</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工程咨询机构根据拟定的项目评审评估方案和具体项目情况，确定现场踏勘或调研形式。</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工程咨询机构组织评估论证会，收集整理专家意见。根据专家书面意见和会议记录，结合项目负责人和专家组长的主要结论与建议，在此基础上拟写评估报告。</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rPr>
        <w:t>工程咨询机构自受理后在约定时间内向提交评审报告，工程咨询机构对报告的质量和相关结论负责。</w:t>
      </w:r>
    </w:p>
    <w:p>
      <w:pPr>
        <w:pStyle w:val="4"/>
        <w:keepNext w:val="0"/>
        <w:keepLines w:val="0"/>
        <w:pageBreakBefore w:val="0"/>
        <w:numPr>
          <w:ilvl w:val="0"/>
          <w:numId w:val="3"/>
        </w:numPr>
        <w:shd w:val="clear"/>
        <w:kinsoku/>
        <w:wordWrap/>
        <w:overflowPunct/>
        <w:topLinePunct w:val="0"/>
        <w:autoSpaceDE/>
        <w:autoSpaceDN/>
        <w:bidi w:val="0"/>
        <w:spacing w:line="560" w:lineRule="exact"/>
        <w:rPr>
          <w:rFonts w:hint="default" w:ascii="仿宋" w:hAnsi="仿宋" w:eastAsia="仿宋" w:cs="仿宋"/>
          <w:color w:val="auto"/>
          <w:szCs w:val="32"/>
          <w:highlight w:val="none"/>
          <w:lang w:val="en-US" w:eastAsia="zh-CN"/>
        </w:rPr>
      </w:pPr>
      <w:r>
        <w:rPr>
          <w:rFonts w:hint="eastAsia" w:ascii="仿宋" w:hAnsi="仿宋" w:eastAsia="仿宋" w:cs="仿宋"/>
          <w:color w:val="auto"/>
          <w:szCs w:val="32"/>
          <w:highlight w:val="none"/>
          <w:lang w:eastAsia="zh-CN"/>
        </w:rPr>
        <w:t>成果文件编制要求：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1）初步设计评审报告一般包括项目概况、总体评价、主要评审意见及结论附表附件附图等内容。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default" w:ascii="仿宋" w:hAnsi="仿宋" w:eastAsia="仿宋" w:cs="仿宋"/>
          <w:color w:val="auto"/>
          <w:szCs w:val="32"/>
          <w:highlight w:val="none"/>
          <w:lang w:val="en-US" w:eastAsia="zh-CN"/>
        </w:rPr>
      </w:pPr>
      <w:r>
        <w:rPr>
          <w:rFonts w:hint="eastAsia" w:ascii="仿宋" w:hAnsi="仿宋" w:eastAsia="仿宋" w:cs="仿宋"/>
          <w:color w:val="auto"/>
          <w:kern w:val="0"/>
          <w:sz w:val="32"/>
          <w:szCs w:val="32"/>
          <w:highlight w:val="none"/>
          <w:lang w:val="en-US" w:eastAsia="zh-CN" w:bidi="ar-SA"/>
        </w:rPr>
        <w:t>2）政府投资项目初步设计评审报告文本应规范，文字应简洁准确，数据应真实可信，资料应详实，分析方法应科学，计量单位应标准化，结论应明确。评审报告应当加盖工程咨询机构公章和咨询工程师（投资）执业专用章。</w:t>
      </w:r>
    </w:p>
    <w:p>
      <w:pPr>
        <w:pStyle w:val="4"/>
        <w:keepNext w:val="0"/>
        <w:keepLines w:val="0"/>
        <w:pageBreakBefore w:val="0"/>
        <w:shd w:val="clear"/>
        <w:kinsoku/>
        <w:wordWrap/>
        <w:overflowPunct/>
        <w:topLinePunct w:val="0"/>
        <w:autoSpaceDE/>
        <w:autoSpaceDN/>
        <w:bidi w:val="0"/>
        <w:spacing w:line="560" w:lineRule="exact"/>
        <w:rPr>
          <w:rFonts w:hint="eastAsia"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w:t>
      </w:r>
      <w:r>
        <w:rPr>
          <w:rFonts w:hint="eastAsia" w:ascii="仿宋" w:hAnsi="仿宋" w:eastAsia="仿宋" w:cs="仿宋"/>
          <w:color w:val="auto"/>
          <w:szCs w:val="32"/>
          <w:highlight w:val="none"/>
        </w:rPr>
        <w:t>3、与委托人及其它与项目有关的部门或人员及时交流、密切合作。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14、工程咨询机构接受委托评估初步设计，应当按照委托要求，独立、公正、客观、科学地开展咨询评估工作，建立相应的工作机制和制度安排，按合同要求时间提交咨询成果，保证评估质量和效率，并对评估结论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15、工程咨询机构应当遵守国家法律法规和政策要求，恪守行业规范和职业道德，积极参与和接受行业自律管理。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spacing w:beforeAutospacing="0" w:after="0" w:afterAutospacing="0" w:line="560" w:lineRule="exact"/>
        <w:ind w:left="0" w:right="0" w:firstLine="640"/>
        <w:jc w:val="left"/>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16、严格按国家有关规定的标准、方式和程序完成咨询工作，咨询成果文件应当符合委托方提出的评估重点要求，并符合法律法规、有关发展建设规划、技术标准、产业政策以及政府部门发布的标准规范等规定。确保咨询成果的质量,并对所提交报告的质量负责。</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17</w:t>
      </w:r>
      <w:r>
        <w:rPr>
          <w:rFonts w:hint="eastAsia" w:ascii="仿宋" w:hAnsi="仿宋" w:eastAsia="仿宋" w:cs="仿宋"/>
          <w:color w:val="auto"/>
          <w:szCs w:val="32"/>
          <w:highlight w:val="none"/>
        </w:rPr>
        <w:t>、对咨询成果出现的错误或遗漏负责修改或完善，不另行收费。</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lang w:val="en-US" w:eastAsia="zh-CN"/>
        </w:rPr>
        <w:t>18</w:t>
      </w:r>
      <w:r>
        <w:rPr>
          <w:rFonts w:hint="eastAsia" w:ascii="仿宋" w:hAnsi="仿宋" w:eastAsia="仿宋" w:cs="仿宋"/>
          <w:color w:val="auto"/>
          <w:szCs w:val="32"/>
          <w:highlight w:val="none"/>
        </w:rPr>
        <w:t>、因履约不合格或要求终止、解除合同，应赔偿委托人的损失。</w:t>
      </w:r>
    </w:p>
    <w:p>
      <w:pPr>
        <w:keepNext w:val="0"/>
        <w:keepLines w:val="0"/>
        <w:pageBreakBefore w:val="0"/>
        <w:shd w:val="clear"/>
        <w:kinsoku/>
        <w:wordWrap/>
        <w:overflowPunct/>
        <w:topLinePunct w:val="0"/>
        <w:autoSpaceDE/>
        <w:autoSpaceDN/>
        <w:bidi w:val="0"/>
        <w:adjustRightInd w:val="0"/>
        <w:snapToGrid w:val="0"/>
        <w:spacing w:line="560" w:lineRule="exact"/>
        <w:ind w:firstLine="643" w:firstLineChars="200"/>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八</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rPr>
        <w:t>保密</w:t>
      </w:r>
    </w:p>
    <w:p>
      <w:pPr>
        <w:keepNext w:val="0"/>
        <w:keepLines w:val="0"/>
        <w:pageBreakBefore w:val="0"/>
        <w:shd w:val="clear"/>
        <w:kinsoku/>
        <w:wordWrap/>
        <w:overflowPunct/>
        <w:topLinePunct w:val="0"/>
        <w:autoSpaceDE/>
        <w:autoSpaceDN/>
        <w:bidi w:val="0"/>
        <w:adjustRightInd w:val="0"/>
        <w:snapToGrid w:val="0"/>
        <w:spacing w:line="560" w:lineRule="exact"/>
        <w:ind w:firstLine="640" w:firstLineChars="200"/>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双方均应保护对方的知识产权，未经对方同意，任何一方均不得对对方的资料及文件擅自修改、复制或向第三人转让或用于本合同项目外的项目。如发生以上情况，泄密方承担一切由此引起的后果并承担赔偿责任。</w:t>
      </w:r>
    </w:p>
    <w:p>
      <w:pPr>
        <w:keepNext w:val="0"/>
        <w:keepLines w:val="0"/>
        <w:pageBreakBefore w:val="0"/>
        <w:shd w:val="clear"/>
        <w:kinsoku/>
        <w:wordWrap/>
        <w:overflowPunct/>
        <w:topLinePunct w:val="0"/>
        <w:autoSpaceDE/>
        <w:autoSpaceDN/>
        <w:bidi w:val="0"/>
        <w:spacing w:line="560" w:lineRule="exact"/>
        <w:ind w:firstLine="602" w:firstLineChars="200"/>
        <w:rPr>
          <w:rFonts w:hint="eastAsia"/>
          <w:b/>
          <w:color w:val="auto"/>
          <w:sz w:val="30"/>
          <w:szCs w:val="30"/>
          <w:highlight w:val="none"/>
        </w:rPr>
      </w:pPr>
      <w:r>
        <w:rPr>
          <w:rFonts w:hint="eastAsia" w:ascii="仿宋" w:hAnsi="仿宋" w:eastAsia="仿宋" w:cs="仿宋"/>
          <w:b/>
          <w:color w:val="auto"/>
          <w:sz w:val="30"/>
          <w:szCs w:val="30"/>
          <w:highlight w:val="none"/>
        </w:rPr>
        <w:t>九</w:t>
      </w:r>
      <w:r>
        <w:rPr>
          <w:rFonts w:hint="eastAsia" w:ascii="仿宋" w:hAnsi="仿宋" w:eastAsia="仿宋" w:cs="仿宋"/>
          <w:b/>
          <w:color w:val="auto"/>
          <w:sz w:val="32"/>
          <w:szCs w:val="32"/>
          <w:highlight w:val="none"/>
          <w:lang w:eastAsia="zh-CN"/>
        </w:rPr>
        <w:t>、</w:t>
      </w:r>
      <w:r>
        <w:rPr>
          <w:rFonts w:hint="eastAsia" w:ascii="仿宋" w:hAnsi="仿宋" w:eastAsia="仿宋" w:cs="仿宋"/>
          <w:b/>
          <w:color w:val="auto"/>
          <w:sz w:val="32"/>
          <w:szCs w:val="32"/>
          <w:highlight w:val="none"/>
        </w:rPr>
        <w:t>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（一）委托方的违约责任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1、委托方违反约定，不能按时提供技术资料或工作条件或提供技术资料不准确，导致受托方无法按期完成并提交咨询成果的，受托方有权按延误的时间予以顺延。</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2、委托方因故要求中途终止合同时，应及时书面通知受托方。若受托方已开展工作，委托方应按受托方实际完成的工作量支付相应的咨询费。</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3、委托方未在约定时间内支付本合同咨询费用的，从应付咨询费用的次日起计算，每延误一天，向受托方按应付费用的</w:t>
      </w:r>
      <w:r>
        <w:rPr>
          <w:rFonts w:hint="eastAsia" w:ascii="仿宋" w:hAnsi="仿宋" w:eastAsia="仿宋" w:cs="仿宋"/>
          <w:color w:val="auto"/>
          <w:sz w:val="32"/>
          <w:szCs w:val="32"/>
          <w:highlight w:val="none"/>
          <w:u w:val="single"/>
        </w:rPr>
        <w:t>0.2</w:t>
      </w:r>
      <w:r>
        <w:rPr>
          <w:rFonts w:hint="eastAsia" w:ascii="仿宋" w:hAnsi="仿宋" w:eastAsia="仿宋" w:cs="仿宋"/>
          <w:color w:val="auto"/>
          <w:sz w:val="32"/>
          <w:szCs w:val="32"/>
          <w:highlight w:val="none"/>
        </w:rPr>
        <w:t>‰支付违约金。</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（二）受托方的违约责任</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1、受托方未按合同约定日期提交咨询成果时，受托方从应提交日期的次日起计算，每延误一天，向委托方赔偿应收合同金额的_</w:t>
      </w:r>
      <w:r>
        <w:rPr>
          <w:rFonts w:hint="eastAsia" w:ascii="仿宋" w:hAnsi="仿宋" w:eastAsia="仿宋" w:cs="仿宋"/>
          <w:color w:val="auto"/>
          <w:sz w:val="32"/>
          <w:szCs w:val="32"/>
          <w:highlight w:val="none"/>
          <w:u w:val="single"/>
        </w:rPr>
        <w:t>2</w:t>
      </w:r>
      <w:r>
        <w:rPr>
          <w:rFonts w:hint="eastAsia" w:ascii="仿宋" w:hAnsi="仿宋" w:eastAsia="仿宋" w:cs="仿宋"/>
          <w:color w:val="auto"/>
          <w:sz w:val="32"/>
          <w:szCs w:val="32"/>
          <w:highlight w:val="none"/>
        </w:rPr>
        <w:t>_%，作为违约金，逾期超过10日的，委托方有权解除合同并拒绝向受托方支付任何费用，受托方已收款项退回委托方。</w:t>
      </w:r>
    </w:p>
    <w:p>
      <w:pPr>
        <w:keepNext w:val="0"/>
        <w:keepLines w:val="0"/>
        <w:pageBreakBefore w:val="0"/>
        <w:shd w:val="clear"/>
        <w:kinsoku/>
        <w:wordWrap/>
        <w:overflowPunct/>
        <w:topLinePunct w:val="0"/>
        <w:autoSpaceDE/>
        <w:autoSpaceDN/>
        <w:bidi w:val="0"/>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2、受托方故意或重大过失，提供错误或不合格信息而导致委托方损失的，受托方有责任采取补救措施，并按实际情况赔偿委托方因此而造成的直接损失，同时，向委托方赔偿该合同金额的20%</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作为违约金。</w:t>
      </w:r>
    </w:p>
    <w:p>
      <w:pPr>
        <w:keepNext w:val="0"/>
        <w:keepLines w:val="0"/>
        <w:pageBreakBefore w:val="0"/>
        <w:shd w:val="clear"/>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3、受托方违反本合同约定，委托方有权解除合同，受托方应返还已收取的咨询费用，并另行支付合同咨询总费用20%的违约金，同时委托方因维权所产生的诉讼费、保全费、保全保险费、鉴定费、律师费等损失由受托方承担。</w:t>
      </w:r>
    </w:p>
    <w:p>
      <w:pPr>
        <w:keepNext w:val="0"/>
        <w:keepLines w:val="0"/>
        <w:pageBreakBefore w:val="0"/>
        <w:shd w:val="clear"/>
        <w:kinsoku/>
        <w:wordWrap/>
        <w:overflowPunct/>
        <w:topLinePunct w:val="0"/>
        <w:autoSpaceDE/>
        <w:autoSpaceDN/>
        <w:bidi w:val="0"/>
        <w:spacing w:line="560" w:lineRule="exact"/>
        <w:ind w:firstLine="630" w:firstLineChars="196"/>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lang w:eastAsia="zh-CN"/>
        </w:rPr>
        <w:t>十</w:t>
      </w:r>
      <w:r>
        <w:rPr>
          <w:rFonts w:hint="eastAsia" w:ascii="仿宋" w:hAnsi="仿宋" w:eastAsia="仿宋" w:cs="仿宋"/>
          <w:b/>
          <w:color w:val="auto"/>
          <w:sz w:val="32"/>
          <w:szCs w:val="32"/>
          <w:highlight w:val="none"/>
        </w:rPr>
        <w:t>、争议解决方式</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合同订立双方发生争议，应及时协商解决，也可由当地有关部门调解，调解不成时，通过</w:t>
      </w:r>
      <w:r>
        <w:rPr>
          <w:rFonts w:hint="eastAsia" w:ascii="仿宋" w:hAnsi="仿宋" w:eastAsia="仿宋" w:cs="仿宋"/>
          <w:color w:val="auto"/>
          <w:szCs w:val="32"/>
          <w:highlight w:val="none"/>
          <w:u w:val="single"/>
        </w:rPr>
        <w:t>项目所在地</w:t>
      </w:r>
      <w:r>
        <w:rPr>
          <w:rFonts w:hint="eastAsia" w:ascii="仿宋" w:hAnsi="仿宋" w:eastAsia="仿宋" w:cs="仿宋"/>
          <w:color w:val="auto"/>
          <w:szCs w:val="32"/>
          <w:highlight w:val="none"/>
        </w:rPr>
        <w:t>的人民法院诉讼解决。</w:t>
      </w:r>
    </w:p>
    <w:p>
      <w:pPr>
        <w:keepNext w:val="0"/>
        <w:keepLines w:val="0"/>
        <w:pageBreakBefore w:val="0"/>
        <w:shd w:val="clear"/>
        <w:kinsoku/>
        <w:wordWrap/>
        <w:overflowPunct/>
        <w:topLinePunct w:val="0"/>
        <w:autoSpaceDE/>
        <w:autoSpaceDN/>
        <w:bidi w:val="0"/>
        <w:spacing w:line="560" w:lineRule="exact"/>
        <w:ind w:firstLine="630" w:firstLineChars="196"/>
        <w:rPr>
          <w:rFonts w:ascii="仿宋" w:hAnsi="仿宋" w:eastAsia="仿宋" w:cs="仿宋"/>
          <w:b/>
          <w:color w:val="auto"/>
          <w:sz w:val="32"/>
          <w:szCs w:val="32"/>
          <w:highlight w:val="none"/>
        </w:rPr>
      </w:pPr>
      <w:r>
        <w:rPr>
          <w:rFonts w:hint="eastAsia" w:ascii="仿宋" w:hAnsi="仿宋" w:eastAsia="仿宋" w:cs="仿宋"/>
          <w:b/>
          <w:color w:val="auto"/>
          <w:sz w:val="32"/>
          <w:szCs w:val="32"/>
          <w:highlight w:val="none"/>
        </w:rPr>
        <w:t>十</w:t>
      </w:r>
      <w:r>
        <w:rPr>
          <w:rFonts w:hint="eastAsia" w:ascii="仿宋" w:hAnsi="仿宋" w:eastAsia="仿宋" w:cs="仿宋"/>
          <w:b/>
          <w:color w:val="auto"/>
          <w:sz w:val="32"/>
          <w:szCs w:val="32"/>
          <w:highlight w:val="none"/>
          <w:lang w:eastAsia="zh-CN"/>
        </w:rPr>
        <w:t>一</w:t>
      </w:r>
      <w:r>
        <w:rPr>
          <w:rFonts w:hint="eastAsia" w:ascii="仿宋" w:hAnsi="仿宋" w:eastAsia="仿宋" w:cs="仿宋"/>
          <w:b/>
          <w:color w:val="auto"/>
          <w:sz w:val="32"/>
          <w:szCs w:val="32"/>
          <w:highlight w:val="none"/>
        </w:rPr>
        <w:t>、合同生效及其他</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 xml:space="preserve">1、乙方为本合同项目的服务至通过主管部门及发改委批复为止。 </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2、由于不可抗力因素致使合同无法履行时，双方应及时协商解决。</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3、本合同双方签字盖章即生效，一式</w:t>
      </w:r>
      <w:r>
        <w:rPr>
          <w:rFonts w:hint="eastAsia" w:ascii="仿宋" w:hAnsi="仿宋" w:eastAsia="仿宋" w:cs="仿宋"/>
          <w:color w:val="auto"/>
          <w:szCs w:val="32"/>
          <w:highlight w:val="none"/>
          <w:u w:val="single"/>
        </w:rPr>
        <w:t xml:space="preserve"> 4 </w:t>
      </w:r>
      <w:r>
        <w:rPr>
          <w:rFonts w:hint="eastAsia" w:ascii="仿宋" w:hAnsi="仿宋" w:eastAsia="仿宋" w:cs="仿宋"/>
          <w:color w:val="auto"/>
          <w:szCs w:val="32"/>
          <w:highlight w:val="none"/>
        </w:rPr>
        <w:t>份，甲、乙双方各执</w:t>
      </w:r>
      <w:r>
        <w:rPr>
          <w:rFonts w:hint="eastAsia" w:ascii="仿宋" w:hAnsi="仿宋" w:eastAsia="仿宋" w:cs="仿宋"/>
          <w:color w:val="auto"/>
          <w:szCs w:val="32"/>
          <w:highlight w:val="none"/>
          <w:u w:val="single"/>
        </w:rPr>
        <w:t>2</w:t>
      </w:r>
      <w:r>
        <w:rPr>
          <w:rFonts w:hint="eastAsia" w:ascii="仿宋" w:hAnsi="仿宋" w:eastAsia="仿宋" w:cs="仿宋"/>
          <w:color w:val="auto"/>
          <w:szCs w:val="32"/>
          <w:highlight w:val="none"/>
        </w:rPr>
        <w:t>份。</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4、双方履行完合同规定的义务后，本合同即行终止。</w:t>
      </w:r>
    </w:p>
    <w:p>
      <w:pPr>
        <w:pStyle w:val="4"/>
        <w:keepNext w:val="0"/>
        <w:keepLines w:val="0"/>
        <w:pageBreakBefore w:val="0"/>
        <w:shd w:val="clear"/>
        <w:kinsoku/>
        <w:wordWrap/>
        <w:overflowPunct/>
        <w:topLinePunct w:val="0"/>
        <w:autoSpaceDE/>
        <w:autoSpaceDN/>
        <w:bidi w:val="0"/>
        <w:spacing w:line="560" w:lineRule="exact"/>
        <w:rPr>
          <w:rFonts w:ascii="仿宋" w:hAnsi="仿宋" w:eastAsia="仿宋" w:cs="仿宋"/>
          <w:color w:val="auto"/>
          <w:szCs w:val="32"/>
          <w:highlight w:val="none"/>
        </w:rPr>
      </w:pPr>
      <w:r>
        <w:rPr>
          <w:rFonts w:hint="eastAsia" w:ascii="仿宋" w:hAnsi="仿宋" w:eastAsia="仿宋" w:cs="仿宋"/>
          <w:color w:val="auto"/>
          <w:szCs w:val="32"/>
          <w:highlight w:val="none"/>
        </w:rPr>
        <w:t>5、未尽事宜，经双方协商一致，签订补充协议，补充协议与本合同具有同等效力。</w:t>
      </w:r>
    </w:p>
    <w:p>
      <w:pPr>
        <w:pStyle w:val="3"/>
        <w:rPr>
          <w:rFonts w:hint="eastAsia"/>
          <w:color w:val="auto"/>
          <w:highlight w:val="none"/>
        </w:rPr>
      </w:pPr>
    </w:p>
    <w:p>
      <w:pPr>
        <w:pStyle w:val="4"/>
        <w:spacing w:line="360" w:lineRule="auto"/>
        <w:ind w:firstLine="0" w:firstLineChars="0"/>
        <w:jc w:val="both"/>
        <w:rPr>
          <w:rFonts w:ascii="仿宋" w:hAnsi="仿宋" w:eastAsia="仿宋" w:cs="仿宋"/>
          <w:color w:val="auto"/>
          <w:szCs w:val="32"/>
          <w:highlight w:val="none"/>
        </w:rPr>
      </w:pPr>
    </w:p>
    <w:tbl>
      <w:tblPr>
        <w:tblStyle w:val="9"/>
        <w:tblpPr w:leftFromText="180" w:rightFromText="180" w:vertAnchor="text" w:horzAnchor="page" w:tblpX="1120" w:tblpY="407"/>
        <w:tblOverlap w:val="never"/>
        <w:tblW w:w="9869" w:type="dxa"/>
        <w:tblInd w:w="0" w:type="dxa"/>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1701"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委托人(盖章)：</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1134" w:hRule="atLeast"/>
        </w:trPr>
        <w:tc>
          <w:tcPr>
            <w:tcW w:w="5341" w:type="dxa"/>
            <w:vAlign w:val="center"/>
          </w:tcPr>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p>
            <w:pPr>
              <w:keepNext w:val="0"/>
              <w:keepLines w:val="0"/>
              <w:widowControl/>
              <w:suppressLineNumbers w:val="0"/>
              <w:spacing w:before="0" w:beforeAutospacing="0" w:after="0" w:afterAutospacing="0"/>
              <w:ind w:left="0" w:right="0"/>
              <w:jc w:val="left"/>
              <w:rPr>
                <w:rFonts w:hint="default" w:ascii="宋体" w:hAnsi="宋体"/>
                <w:color w:val="auto"/>
                <w:sz w:val="24"/>
                <w:szCs w:val="24"/>
                <w:highlight w:val="none"/>
              </w:rPr>
            </w:pPr>
          </w:p>
        </w:tc>
        <w:tc>
          <w:tcPr>
            <w:tcW w:w="4528" w:type="dxa"/>
            <w:vAlign w:val="center"/>
          </w:tcPr>
          <w:p>
            <w:pPr>
              <w:keepNext w:val="0"/>
              <w:keepLines w:val="0"/>
              <w:widowControl/>
              <w:suppressLineNumbers w:val="0"/>
              <w:spacing w:before="0" w:beforeAutospacing="0" w:after="0" w:afterAutospacing="0"/>
              <w:ind w:left="0" w:right="0"/>
              <w:jc w:val="left"/>
              <w:rPr>
                <w:rFonts w:hint="default"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话：0778-2283383</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r>
              <w:rPr>
                <w:rFonts w:hint="eastAsia" w:ascii="Times New Roman" w:hAnsi="Times New Roman" w:cs="Times New Roman"/>
                <w:color w:val="auto"/>
                <w:kern w:val="0"/>
                <w:sz w:val="24"/>
                <w:szCs w:val="24"/>
                <w:highlight w:val="none"/>
                <w:lang w:eastAsia="zh-CN"/>
              </w:rPr>
              <w:t xml:space="preserve">河池市宜州区山谷路84号 </w:t>
            </w:r>
            <w:r>
              <w:rPr>
                <w:rFonts w:hint="eastAsia"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default"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河池市金峰投资开发有限公司</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开户名称：</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农行河池市宜州支行</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r>
              <w:rPr>
                <w:rFonts w:hint="eastAsia" w:ascii="宋体" w:hAnsi="宋体" w:eastAsia="宋体" w:cs="宋体"/>
                <w:color w:val="auto"/>
                <w:sz w:val="24"/>
                <w:szCs w:val="24"/>
                <w:highlight w:val="none"/>
              </w:rPr>
              <w:t>20345270200100000185591</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帐</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r>
              <w:rPr>
                <w:rFonts w:hint="eastAsia" w:ascii="宋体" w:hAnsi="宋体" w:eastAsia="宋体" w:cs="宋体"/>
                <w:color w:val="auto"/>
                <w:sz w:val="24"/>
                <w:szCs w:val="24"/>
                <w:highlight w:val="none"/>
              </w:rPr>
              <w:t>91451281MAA7A71J75</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trPr>
        <w:tc>
          <w:tcPr>
            <w:tcW w:w="9869" w:type="dxa"/>
            <w:gridSpan w:val="2"/>
            <w:vAlign w:val="center"/>
          </w:tcPr>
          <w:p>
            <w:pPr>
              <w:keepNext w:val="0"/>
              <w:keepLines w:val="0"/>
              <w:widowControl/>
              <w:suppressLineNumbers w:val="0"/>
              <w:spacing w:before="0" w:beforeAutospacing="0" w:after="0" w:afterAutospacing="0"/>
              <w:ind w:left="0" w:right="0" w:firstLine="2400" w:firstLineChars="1000"/>
              <w:rPr>
                <w:rFonts w:hint="default" w:ascii="宋体" w:hAnsi="宋体" w:cs="Arial"/>
                <w:color w:val="auto"/>
                <w:kern w:val="0"/>
                <w:sz w:val="24"/>
                <w:szCs w:val="24"/>
                <w:highlight w:val="none"/>
              </w:rPr>
            </w:pPr>
          </w:p>
          <w:p>
            <w:pPr>
              <w:keepNext w:val="0"/>
              <w:keepLines w:val="0"/>
              <w:widowControl/>
              <w:suppressLineNumbers w:val="0"/>
              <w:spacing w:before="0" w:beforeAutospacing="0" w:after="0" w:afterAutospacing="0"/>
              <w:ind w:left="0" w:right="0" w:firstLine="3600" w:firstLineChars="150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2</w:t>
            </w:r>
            <w:r>
              <w:rPr>
                <w:rFonts w:hint="eastAsia" w:ascii="宋体" w:hAnsi="宋体" w:cs="Arial"/>
                <w:color w:val="auto"/>
                <w:kern w:val="0"/>
                <w:sz w:val="24"/>
                <w:szCs w:val="24"/>
                <w:highlight w:val="none"/>
              </w:rPr>
              <w:t xml:space="preserve"> 年 </w:t>
            </w:r>
            <w:r>
              <w:rPr>
                <w:rFonts w:hint="eastAsia" w:ascii="宋体" w:hAnsi="宋体" w:cs="Arial"/>
                <w:color w:val="auto"/>
                <w:kern w:val="0"/>
                <w:sz w:val="24"/>
                <w:szCs w:val="24"/>
                <w:highlight w:val="none"/>
                <w:lang w:val="en-US" w:eastAsia="zh-CN"/>
              </w:rPr>
              <w:t xml:space="preserve"> </w:t>
            </w:r>
            <w:r>
              <w:rPr>
                <w:rFonts w:hint="eastAsia" w:ascii="宋体" w:hAnsi="宋体" w:cs="Arial"/>
                <w:color w:val="auto"/>
                <w:kern w:val="0"/>
                <w:sz w:val="24"/>
                <w:szCs w:val="24"/>
                <w:highlight w:val="none"/>
              </w:rPr>
              <w:t xml:space="preserve">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540" w:lineRule="atLeast"/>
        <w:ind w:right="0"/>
        <w:jc w:val="left"/>
        <w:rPr>
          <w:rFonts w:hint="eastAsia" w:ascii="仿宋" w:hAnsi="仿宋" w:eastAsia="仿宋" w:cs="仿宋"/>
          <w:color w:val="auto"/>
          <w:kern w:val="0"/>
          <w:sz w:val="32"/>
          <w:szCs w:val="32"/>
          <w:highlight w:val="none"/>
          <w:lang w:val="en-US" w:eastAsia="zh-CN" w:bidi="ar-SA"/>
        </w:rPr>
      </w:pPr>
    </w:p>
    <w:sectPr>
      <w:headerReference r:id="rId3" w:type="default"/>
      <w:footerReference r:id="rId4"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DF7A4F"/>
    <w:multiLevelType w:val="singleLevel"/>
    <w:tmpl w:val="9CDF7A4F"/>
    <w:lvl w:ilvl="0" w:tentative="0">
      <w:start w:val="1"/>
      <w:numFmt w:val="chineseCounting"/>
      <w:suff w:val="nothing"/>
      <w:lvlText w:val="%1、"/>
      <w:lvlJc w:val="left"/>
      <w:rPr>
        <w:rFonts w:hint="eastAsia"/>
      </w:rPr>
    </w:lvl>
  </w:abstractNum>
  <w:abstractNum w:abstractNumId="1">
    <w:nsid w:val="D2BC7DEB"/>
    <w:multiLevelType w:val="singleLevel"/>
    <w:tmpl w:val="D2BC7DEB"/>
    <w:lvl w:ilvl="0" w:tentative="0">
      <w:start w:val="6"/>
      <w:numFmt w:val="decimal"/>
      <w:suff w:val="nothing"/>
      <w:lvlText w:val="%1、"/>
      <w:lvlJc w:val="left"/>
    </w:lvl>
  </w:abstractNum>
  <w:abstractNum w:abstractNumId="2">
    <w:nsid w:val="68413F6A"/>
    <w:multiLevelType w:val="singleLevel"/>
    <w:tmpl w:val="68413F6A"/>
    <w:lvl w:ilvl="0" w:tentative="0">
      <w:start w:val="3"/>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10493250"/>
    <w:rsid w:val="06484A8E"/>
    <w:rsid w:val="08143FD7"/>
    <w:rsid w:val="0B267AA8"/>
    <w:rsid w:val="0BE319E3"/>
    <w:rsid w:val="0E8F00D1"/>
    <w:rsid w:val="10493250"/>
    <w:rsid w:val="10D80C6D"/>
    <w:rsid w:val="133F501D"/>
    <w:rsid w:val="153524AC"/>
    <w:rsid w:val="1F617D21"/>
    <w:rsid w:val="21E378E4"/>
    <w:rsid w:val="35C564FD"/>
    <w:rsid w:val="408E723C"/>
    <w:rsid w:val="40C93BA8"/>
    <w:rsid w:val="415339FB"/>
    <w:rsid w:val="431F1542"/>
    <w:rsid w:val="4B4861CE"/>
    <w:rsid w:val="4F9B1345"/>
    <w:rsid w:val="521557DD"/>
    <w:rsid w:val="5A3C270C"/>
    <w:rsid w:val="5F7C7C98"/>
    <w:rsid w:val="630A1EF3"/>
    <w:rsid w:val="68F62348"/>
    <w:rsid w:val="6D9B47FB"/>
    <w:rsid w:val="726A6A69"/>
    <w:rsid w:val="729E2D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Body Text"/>
    <w:basedOn w:val="1"/>
    <w:next w:val="3"/>
    <w:link w:val="14"/>
    <w:qFormat/>
    <w:uiPriority w:val="99"/>
    <w:pPr>
      <w:jc w:val="center"/>
    </w:pPr>
    <w:rPr>
      <w:sz w:val="52"/>
    </w:rPr>
  </w:style>
  <w:style w:type="paragraph" w:styleId="3">
    <w:name w:val="toc 2"/>
    <w:basedOn w:val="1"/>
    <w:next w:val="1"/>
    <w:semiHidden/>
    <w:qFormat/>
    <w:uiPriority w:val="0"/>
    <w:pPr>
      <w:ind w:left="210"/>
      <w:jc w:val="left"/>
    </w:pPr>
    <w:rPr>
      <w:rFonts w:ascii="Times New Roman" w:hAnsi="Times New Roman"/>
      <w:smallCaps/>
      <w:sz w:val="20"/>
    </w:rPr>
  </w:style>
  <w:style w:type="paragraph" w:styleId="4">
    <w:name w:val="Body Text Indent"/>
    <w:basedOn w:val="1"/>
    <w:unhideWhenUsed/>
    <w:qFormat/>
    <w:uiPriority w:val="0"/>
    <w:pPr>
      <w:ind w:firstLine="640" w:firstLineChars="200"/>
    </w:pPr>
    <w:rPr>
      <w:kern w:val="0"/>
      <w:sz w:val="32"/>
    </w:rPr>
  </w:style>
  <w:style w:type="paragraph" w:styleId="5">
    <w:name w:val="toc 5"/>
    <w:basedOn w:val="1"/>
    <w:next w:val="1"/>
    <w:qFormat/>
    <w:uiPriority w:val="39"/>
    <w:pPr>
      <w:ind w:left="840"/>
      <w:jc w:val="left"/>
    </w:pPr>
    <w:rPr>
      <w:sz w:val="18"/>
      <w:szCs w:val="18"/>
    </w:rPr>
  </w:style>
  <w:style w:type="paragraph" w:styleId="6">
    <w:name w:val="footer"/>
    <w:basedOn w:val="1"/>
    <w:qFormat/>
    <w:uiPriority w:val="0"/>
    <w:pPr>
      <w:tabs>
        <w:tab w:val="center" w:pos="4153"/>
        <w:tab w:val="right" w:pos="8306"/>
      </w:tabs>
      <w:snapToGrid w:val="0"/>
      <w:jc w:val="left"/>
    </w:pPr>
    <w:rPr>
      <w:rFonts w:ascii="宋体" w:hAnsi="Courier New"/>
      <w:sz w:val="18"/>
      <w:szCs w:val="20"/>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szCs w:val="20"/>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paragraph" w:customStyle="1" w:styleId="13">
    <w:name w:val="Fließtext"/>
    <w:basedOn w:val="1"/>
    <w:qFormat/>
    <w:uiPriority w:val="99"/>
    <w:pPr>
      <w:overflowPunct w:val="0"/>
      <w:autoSpaceDE w:val="0"/>
      <w:autoSpaceDN w:val="0"/>
      <w:adjustRightInd w:val="0"/>
      <w:textAlignment w:val="baseline"/>
    </w:pPr>
    <w:rPr>
      <w:kern w:val="28"/>
      <w:szCs w:val="20"/>
    </w:rPr>
  </w:style>
  <w:style w:type="character" w:customStyle="1" w:styleId="14">
    <w:name w:val="正文文本 Char"/>
    <w:basedOn w:val="10"/>
    <w:link w:val="2"/>
    <w:qFormat/>
    <w:uiPriority w:val="0"/>
    <w:rPr>
      <w:rFonts w:hint="default" w:ascii="Calibri" w:hAnsi="Calibri" w:cs="Calibri"/>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5464</Words>
  <Characters>5798</Characters>
  <Lines>0</Lines>
  <Paragraphs>0</Paragraphs>
  <TotalTime>6</TotalTime>
  <ScaleCrop>false</ScaleCrop>
  <LinksUpToDate>false</LinksUpToDate>
  <CharactersWithSpaces>6325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2022-05-13T01:10:00Z</dcterms:created>
  <dc:creator>第二工程公司</dc:creator>
  <cp:lastModifiedBy>河池市城投公司</cp:lastModifiedBy>
  <cp:lastPrinted>2022-07-26T01:00:00Z</cp:lastPrinted>
  <dcterms:modified xsi:type="dcterms:W3CDTF">2022-08-22T02:32:44Z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A6C3CA3A36D542CAB01DD51D2B5A27DB</vt:lpwstr>
  </property>
</Properties>
</file>