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tabs>
          <w:tab w:val="left" w:pos="2931"/>
        </w:tabs>
        <w:rPr>
          <w:rFonts w:hint="default" w:ascii="仿宋_GB2312" w:hAnsi="仿宋" w:eastAsia="仿宋_GB2312" w:cs="仿宋"/>
          <w:bCs/>
          <w:color w:val="auto"/>
          <w:sz w:val="32"/>
          <w:szCs w:val="32"/>
          <w:lang w:val="en-US" w:eastAsia="zh-CN"/>
        </w:rPr>
      </w:pPr>
      <w:bookmarkStart w:id="1" w:name="_GoBack"/>
      <w:bookmarkEnd w:id="1"/>
      <w:r>
        <w:rPr>
          <w:rFonts w:hint="eastAsia" w:ascii="仿宋_GB2312" w:hAnsi="仿宋" w:eastAsia="仿宋_GB2312" w:cs="仿宋"/>
          <w:bCs/>
          <w:color w:val="auto"/>
          <w:sz w:val="32"/>
          <w:szCs w:val="32"/>
          <w:lang w:val="en-US" w:eastAsia="zh-CN"/>
        </w:rPr>
        <w:t>附件1</w:t>
      </w:r>
    </w:p>
    <w:p>
      <w:pPr>
        <w:pStyle w:val="12"/>
        <w:rPr>
          <w:rFonts w:hint="default"/>
          <w:color w:val="auto"/>
          <w:lang w:val="en-US" w:eastAsia="zh-CN"/>
        </w:rPr>
      </w:pPr>
    </w:p>
    <w:p>
      <w:pPr>
        <w:spacing w:line="360" w:lineRule="auto"/>
        <w:jc w:val="center"/>
        <w:rPr>
          <w:rFonts w:hint="eastAsia" w:ascii="宋体" w:hAnsi="宋体" w:eastAsia="宋体" w:cs="Times New Roman"/>
          <w:color w:val="auto"/>
          <w:kern w:val="2"/>
          <w:sz w:val="44"/>
          <w:szCs w:val="44"/>
          <w:lang w:val="en-US" w:eastAsia="zh-CN" w:bidi="ar-SA"/>
        </w:rPr>
      </w:pPr>
      <w:r>
        <w:rPr>
          <w:rFonts w:hint="eastAsia" w:ascii="宋体" w:hAnsi="宋体" w:eastAsia="宋体" w:cs="Times New Roman"/>
          <w:color w:val="auto"/>
          <w:kern w:val="2"/>
          <w:sz w:val="44"/>
          <w:szCs w:val="44"/>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default"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投标单位（公章）：</w:t>
      </w:r>
      <w:r>
        <w:rPr>
          <w:rFonts w:hint="eastAsia" w:ascii="宋体" w:hAnsi="宋体" w:eastAsia="宋体" w:cs="Times New Roman"/>
          <w:color w:val="auto"/>
          <w:kern w:val="2"/>
          <w:sz w:val="28"/>
          <w:szCs w:val="28"/>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pStyle w:val="6"/>
        <w:keepNext w:val="0"/>
        <w:keepLines w:val="0"/>
        <w:pageBreakBefore w:val="0"/>
        <w:widowControl w:val="0"/>
        <w:kinsoku/>
        <w:wordWrap/>
        <w:overflowPunct/>
        <w:topLinePunct w:val="0"/>
        <w:bidi w:val="0"/>
        <w:snapToGrid/>
        <w:spacing w:line="600" w:lineRule="exact"/>
        <w:jc w:val="left"/>
        <w:textAlignment w:val="auto"/>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项目名称：</w:t>
      </w:r>
      <w:r>
        <w:rPr>
          <w:rFonts w:hint="eastAsia" w:ascii="宋体" w:hAnsi="宋体" w:eastAsia="宋体" w:cs="Times New Roman"/>
          <w:color w:val="auto"/>
          <w:sz w:val="28"/>
          <w:szCs w:val="28"/>
          <w:u w:val="single"/>
          <w:lang w:val="en-US" w:eastAsia="zh-CN"/>
        </w:rPr>
        <w:t>金城江区老地委大院棚户区改造工程</w:t>
      </w:r>
      <w:r>
        <w:rPr>
          <w:rFonts w:hint="eastAsia" w:hAnsi="宋体" w:eastAsia="宋体" w:cs="Times New Roman"/>
          <w:color w:val="auto"/>
          <w:sz w:val="28"/>
          <w:szCs w:val="28"/>
          <w:u w:val="single"/>
          <w:lang w:val="en-US" w:eastAsia="zh-CN"/>
        </w:rPr>
        <w:t>（</w:t>
      </w:r>
      <w:r>
        <w:rPr>
          <w:rFonts w:hint="eastAsia" w:ascii="宋体" w:hAnsi="宋体" w:eastAsia="宋体" w:cs="Times New Roman"/>
          <w:color w:val="auto"/>
          <w:sz w:val="28"/>
          <w:szCs w:val="28"/>
          <w:u w:val="single"/>
          <w:lang w:val="en-US" w:eastAsia="zh-CN"/>
        </w:rPr>
        <w:t>节能报告评估）</w:t>
      </w:r>
      <w:r>
        <w:rPr>
          <w:rFonts w:hint="eastAsia" w:ascii="宋体" w:hAnsi="宋体" w:eastAsia="宋体" w:cs="Times New Roman"/>
          <w:color w:val="auto"/>
          <w:sz w:val="28"/>
          <w:szCs w:val="28"/>
          <w:lang w:val="en-US" w:eastAsia="zh-CN"/>
        </w:rPr>
        <w:t>。</w:t>
      </w:r>
    </w:p>
    <w:p>
      <w:pPr>
        <w:spacing w:line="360" w:lineRule="auto"/>
        <w:ind w:firstLine="3640" w:firstLineChars="1300"/>
        <w:rPr>
          <w:rFonts w:hint="default" w:ascii="宋体" w:hAnsi="宋体" w:eastAsia="宋体" w:cs="Times New Roman"/>
          <w:color w:val="auto"/>
          <w:kern w:val="2"/>
          <w:sz w:val="28"/>
          <w:szCs w:val="28"/>
          <w:lang w:val="en-US" w:eastAsia="zh-CN" w:bidi="ar-SA"/>
        </w:rPr>
      </w:pPr>
    </w:p>
    <w:p>
      <w:pPr>
        <w:spacing w:line="360" w:lineRule="auto"/>
        <w:rPr>
          <w:rFonts w:hint="default"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项目编号：</w:t>
      </w:r>
      <w:r>
        <w:rPr>
          <w:rFonts w:hint="eastAsia" w:ascii="宋体" w:hAnsi="宋体" w:eastAsia="宋体" w:cs="Times New Roman"/>
          <w:color w:val="auto"/>
          <w:kern w:val="2"/>
          <w:sz w:val="28"/>
          <w:szCs w:val="28"/>
          <w:highlight w:val="none"/>
          <w:u w:val="single"/>
          <w:lang w:val="en-US" w:eastAsia="zh-CN" w:bidi="ar-SA"/>
        </w:rPr>
        <w:t>HCCT20220230号</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1120" w:firstLineChars="4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（大写）：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                                </w:t>
      </w:r>
    </w:p>
    <w:p>
      <w:pPr>
        <w:spacing w:line="360" w:lineRule="auto"/>
        <w:ind w:firstLine="4760" w:firstLineChars="17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年   月   日                    </w:t>
      </w:r>
    </w:p>
    <w:p>
      <w:pPr>
        <w:pStyle w:val="3"/>
        <w:jc w:val="both"/>
        <w:rPr>
          <w:rFonts w:hint="eastAsia" w:hAnsi="宋体" w:eastAsia="宋体" w:cs="Times New Roman"/>
          <w:color w:val="auto"/>
        </w:rPr>
      </w:pPr>
    </w:p>
    <w:p>
      <w:pPr>
        <w:pStyle w:val="2"/>
        <w:rPr>
          <w:rFonts w:hint="eastAsia" w:hAnsi="宋体" w:eastAsia="宋体" w:cs="Times New Roman"/>
          <w:color w:val="auto"/>
        </w:rPr>
      </w:pPr>
    </w:p>
    <w:p>
      <w:pPr>
        <w:pStyle w:val="2"/>
        <w:rPr>
          <w:rFonts w:hint="eastAsia" w:hAnsi="宋体" w:eastAsia="宋体" w:cs="Times New Roman"/>
          <w:color w:val="auto"/>
        </w:rPr>
      </w:pPr>
    </w:p>
    <w:p>
      <w:pPr>
        <w:pStyle w:val="2"/>
        <w:rPr>
          <w:rFonts w:hint="eastAsia" w:hAnsi="宋体" w:eastAsia="宋体" w:cs="Times New Roman"/>
          <w:color w:val="auto"/>
        </w:rPr>
      </w:pPr>
    </w:p>
    <w:p>
      <w:pPr>
        <w:rPr>
          <w:rFonts w:hint="eastAsia"/>
          <w:color w:val="auto"/>
        </w:rPr>
      </w:pPr>
    </w:p>
    <w:p>
      <w:pPr>
        <w:rPr>
          <w:rFonts w:hint="eastAsia" w:ascii="仿宋_GB2312" w:eastAsia="仿宋_GB2312" w:hAnsiTheme="minorHAnsi" w:cstheme="minorBidi"/>
          <w:color w:val="auto"/>
          <w:sz w:val="32"/>
          <w:szCs w:val="32"/>
          <w:lang w:eastAsia="zh-CN"/>
        </w:rPr>
      </w:pPr>
      <w:r>
        <w:rPr>
          <w:rFonts w:hint="eastAsia" w:ascii="仿宋_GB2312" w:eastAsia="仿宋_GB2312"/>
          <w:color w:val="auto"/>
        </w:rPr>
        <w:t>注：最高上限控制价为</w:t>
      </w:r>
      <w:r>
        <w:rPr>
          <w:rFonts w:hint="eastAsia" w:ascii="仿宋_GB2312" w:eastAsia="仿宋_GB2312"/>
          <w:color w:val="auto"/>
          <w:lang w:val="en-US" w:eastAsia="zh-CN"/>
        </w:rPr>
        <w:t>人民币22300.00</w:t>
      </w:r>
      <w:r>
        <w:rPr>
          <w:rFonts w:hint="eastAsia" w:ascii="仿宋_GB2312" w:eastAsia="仿宋_GB2312"/>
          <w:color w:val="auto"/>
        </w:rPr>
        <w:t xml:space="preserve">元，金额大小写要一致，否则无效。   </w:t>
      </w:r>
    </w:p>
    <w:p>
      <w:pPr>
        <w:pStyle w:val="12"/>
        <w:rPr>
          <w:rFonts w:hint="default"/>
          <w:color w:val="auto"/>
          <w:lang w:val="en-US" w:eastAsia="zh-CN"/>
        </w:rPr>
      </w:pPr>
    </w:p>
    <w:p>
      <w:pPr>
        <w:pStyle w:val="2"/>
      </w:pPr>
    </w:p>
    <w:p>
      <w:pPr>
        <w:pStyle w:val="2"/>
      </w:pPr>
    </w:p>
    <w:p>
      <w:pPr>
        <w:pStyle w:val="2"/>
      </w:pPr>
    </w:p>
    <w:p>
      <w:pPr>
        <w:pStyle w:val="2"/>
      </w:pPr>
    </w:p>
    <w:p>
      <w:pPr>
        <w:pStyle w:val="2"/>
      </w:pPr>
    </w:p>
    <w:p>
      <w:pPr>
        <w:pStyle w:val="2"/>
      </w:pPr>
    </w:p>
    <w:p>
      <w:pPr>
        <w:jc w:val="left"/>
        <w:rPr>
          <w:rFonts w:hint="default" w:ascii="Times New Roman" w:hAnsi="Times New Roman" w:eastAsia="华文中宋"/>
          <w:b w:val="0"/>
          <w:bCs/>
          <w:color w:val="000000"/>
          <w:sz w:val="24"/>
          <w:szCs w:val="24"/>
          <w:highlight w:val="none"/>
          <w:lang w:val="en-US" w:eastAsia="zh-CN"/>
        </w:rPr>
      </w:pPr>
      <w:r>
        <w:rPr>
          <w:rFonts w:hint="eastAsia" w:ascii="Times New Roman" w:hAnsi="Times New Roman" w:eastAsia="华文中宋"/>
          <w:b w:val="0"/>
          <w:bCs/>
          <w:color w:val="000000"/>
          <w:sz w:val="24"/>
          <w:szCs w:val="24"/>
          <w:highlight w:val="none"/>
          <w:lang w:eastAsia="zh-CN"/>
        </w:rPr>
        <w:t>附件</w:t>
      </w:r>
      <w:r>
        <w:rPr>
          <w:rFonts w:hint="eastAsia" w:ascii="Times New Roman" w:hAnsi="Times New Roman" w:eastAsia="华文中宋"/>
          <w:b w:val="0"/>
          <w:bCs/>
          <w:color w:val="000000"/>
          <w:sz w:val="24"/>
          <w:szCs w:val="24"/>
          <w:highlight w:val="none"/>
          <w:lang w:val="en-US" w:eastAsia="zh-CN"/>
        </w:rPr>
        <w:t>2</w:t>
      </w:r>
    </w:p>
    <w:p>
      <w:pPr>
        <w:jc w:val="distribute"/>
        <w:rPr>
          <w:rFonts w:hint="default" w:ascii="方正小标宋简体" w:hAnsi="宋体" w:eastAsia="方正小标宋简体"/>
          <w:b/>
          <w:bCs/>
          <w:color w:val="000000" w:themeColor="text1"/>
          <w:sz w:val="48"/>
          <w:szCs w:val="48"/>
          <w:lang w:val="en-US" w:eastAsia="zh-CN"/>
          <w14:textFill>
            <w14:solidFill>
              <w14:schemeClr w14:val="tx1"/>
            </w14:solidFill>
          </w14:textFill>
        </w:rPr>
      </w:pPr>
      <w:r>
        <w:rPr>
          <w:rFonts w:hint="eastAsia" w:ascii="方正小标宋简体" w:hAnsi="宋体" w:eastAsia="方正小标宋简体"/>
          <w:b/>
          <w:bCs/>
          <w:color w:val="000000" w:themeColor="text1"/>
          <w:sz w:val="48"/>
          <w:szCs w:val="48"/>
          <w14:textFill>
            <w14:solidFill>
              <w14:schemeClr w14:val="tx1"/>
            </w14:solidFill>
          </w14:textFill>
        </w:rPr>
        <w:t>河池市</w:t>
      </w:r>
      <w:r>
        <w:rPr>
          <w:rFonts w:hint="eastAsia" w:ascii="方正小标宋简体" w:hAnsi="宋体" w:eastAsia="方正小标宋简体"/>
          <w:b/>
          <w:bCs/>
          <w:color w:val="000000" w:themeColor="text1"/>
          <w:sz w:val="48"/>
          <w:szCs w:val="48"/>
          <w:lang w:val="en-US" w:eastAsia="zh-CN"/>
          <w14:textFill>
            <w14:solidFill>
              <w14:schemeClr w14:val="tx1"/>
            </w14:solidFill>
          </w14:textFill>
        </w:rPr>
        <w:t>城乡建设投资集团有限公司</w:t>
      </w:r>
    </w:p>
    <w:p>
      <w:pPr>
        <w:spacing w:line="800" w:lineRule="exact"/>
        <w:jc w:val="distribute"/>
        <w:rPr>
          <w:rFonts w:hint="eastAsia" w:ascii="方正小标宋简体" w:hAnsi="宋体" w:eastAsia="方正小标宋简体"/>
          <w:b/>
          <w:bCs/>
          <w:color w:val="000000" w:themeColor="text1"/>
          <w:sz w:val="48"/>
          <w:szCs w:val="48"/>
          <w14:textFill>
            <w14:solidFill>
              <w14:schemeClr w14:val="tx1"/>
            </w14:solidFill>
          </w14:textFill>
        </w:rPr>
      </w:pPr>
      <w:r>
        <w:rPr>
          <w:rFonts w:hint="eastAsia" w:ascii="方正小标宋简体" w:hAnsi="宋体" w:eastAsia="方正小标宋简体"/>
          <w:b/>
          <w:bCs/>
          <w:color w:val="000000" w:themeColor="text1"/>
          <w:sz w:val="48"/>
          <w:szCs w:val="4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100330</wp:posOffset>
                </wp:positionV>
                <wp:extent cx="5375275" cy="0"/>
                <wp:effectExtent l="0" t="12700" r="15875" b="15875"/>
                <wp:wrapNone/>
                <wp:docPr id="1" name="直接箭头连接符 1"/>
                <wp:cNvGraphicFramePr/>
                <a:graphic xmlns:a="http://schemas.openxmlformats.org/drawingml/2006/main">
                  <a:graphicData uri="http://schemas.microsoft.com/office/word/2010/wordprocessingShape">
                    <wps:wsp>
                      <wps:cNvCnPr/>
                      <wps:spPr>
                        <a:xfrm>
                          <a:off x="0" y="0"/>
                          <a:ext cx="5375275" cy="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45pt;margin-top:7.9pt;height:0pt;width:423.25pt;z-index:251660288;mso-width-relative:page;mso-height-relative:page;" filled="f" stroked="t" coordsize="21600,21600" o:gfxdata="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oGNcnTAAAABgEAAA8AAAAAAAAAAQAgAAAAIgAAAGRycy9kb3ducmV2&#10;LnhtbFBLAQIUABQAAAAIAIdO4kAnpwFIAQIAAO0DAAAOAAAAAAAAAAEAIAAAACIBAABkcnMvZTJv&#10;RG9jLnhtbFBLBQYAAAAABgAGAFkBAACVBQAAAAA=&#10;">
                <v:fill on="f" focussize="0,0"/>
                <v:stroke weight="2pt" color="#FF0000" joinstyle="round"/>
                <v:imagedata o:title=""/>
                <o:lock v:ext="edit" aspectratio="f"/>
              </v:shape>
            </w:pict>
          </mc:Fallback>
        </mc:AlternateContent>
      </w:r>
    </w:p>
    <w:p>
      <w:pPr>
        <w:spacing w:line="800" w:lineRule="exact"/>
        <w:jc w:val="distribute"/>
        <w:rPr>
          <w:rFonts w:hint="eastAsia" w:ascii="方正小标宋简体" w:hAnsi="宋体" w:eastAsia="方正小标宋简体"/>
          <w:b/>
          <w:bCs/>
          <w:color w:val="000000" w:themeColor="text1"/>
          <w:sz w:val="48"/>
          <w:szCs w:val="48"/>
          <w14:textFill>
            <w14:solidFill>
              <w14:schemeClr w14:val="tx1"/>
            </w14:solidFill>
          </w14:textFill>
        </w:rPr>
      </w:pPr>
    </w:p>
    <w:p>
      <w:pPr>
        <w:spacing w:line="800" w:lineRule="exact"/>
        <w:jc w:val="distribute"/>
        <w:rPr>
          <w:rFonts w:hint="eastAsia" w:ascii="方正小标宋简体" w:hAnsi="宋体" w:eastAsia="方正小标宋简体"/>
          <w:b/>
          <w:bCs/>
          <w:color w:val="000000" w:themeColor="text1"/>
          <w:sz w:val="48"/>
          <w:szCs w:val="48"/>
          <w14:textFill>
            <w14:solidFill>
              <w14:schemeClr w14:val="tx1"/>
            </w14:solidFill>
          </w14:textFill>
        </w:rPr>
      </w:pPr>
    </w:p>
    <w:p>
      <w:pPr>
        <w:jc w:val="center"/>
        <w:rPr>
          <w:rFonts w:ascii="方正小标宋简体" w:hAnsi="宋体" w:eastAsia="方正小标宋简体"/>
          <w:b/>
          <w:bCs/>
          <w:color w:val="000000" w:themeColor="text1"/>
          <w:sz w:val="72"/>
          <w:szCs w:val="72"/>
          <w14:textFill>
            <w14:solidFill>
              <w14:schemeClr w14:val="tx1"/>
            </w14:solidFill>
          </w14:textFill>
        </w:rPr>
      </w:pPr>
      <w:r>
        <w:rPr>
          <w:rFonts w:hint="eastAsia" w:ascii="方正小标宋简体" w:hAnsi="宋体" w:eastAsia="方正小标宋简体"/>
          <w:b/>
          <w:bCs/>
          <w:color w:val="000000" w:themeColor="text1"/>
          <w:sz w:val="72"/>
          <w:szCs w:val="72"/>
          <w14:textFill>
            <w14:solidFill>
              <w14:schemeClr w14:val="tx1"/>
            </w14:solidFill>
          </w14:textFill>
        </w:rPr>
        <w:t>工程咨询服务合同</w:t>
      </w:r>
    </w:p>
    <w:p>
      <w:pPr>
        <w:autoSpaceDE w:val="0"/>
        <w:autoSpaceDN w:val="0"/>
        <w:adjustRightInd w:val="0"/>
        <w:rPr>
          <w:rFonts w:ascii="方正小标宋简体" w:hAnsi="宋体" w:eastAsia="方正小标宋简体"/>
          <w:color w:val="000000" w:themeColor="text1"/>
          <w:sz w:val="28"/>
          <w14:textFill>
            <w14:solidFill>
              <w14:schemeClr w14:val="tx1"/>
            </w14:solidFill>
          </w14:textFill>
        </w:rPr>
      </w:pPr>
    </w:p>
    <w:p>
      <w:pPr>
        <w:autoSpaceDE w:val="0"/>
        <w:autoSpaceDN w:val="0"/>
        <w:adjustRightInd w:val="0"/>
        <w:rPr>
          <w:rFonts w:ascii="方正小标宋简体" w:hAnsi="宋体" w:eastAsia="方正小标宋简体"/>
          <w:color w:val="000000" w:themeColor="text1"/>
          <w:sz w:val="28"/>
          <w14:textFill>
            <w14:solidFill>
              <w14:schemeClr w14:val="tx1"/>
            </w14:solidFill>
          </w14:textFill>
        </w:rPr>
      </w:pPr>
    </w:p>
    <w:p>
      <w:pPr>
        <w:autoSpaceDE w:val="0"/>
        <w:autoSpaceDN w:val="0"/>
        <w:adjustRightInd w:val="0"/>
        <w:rPr>
          <w:rFonts w:ascii="方正小标宋简体" w:hAnsi="宋体" w:eastAsia="方正小标宋简体"/>
          <w:color w:val="000000" w:themeColor="text1"/>
          <w:sz w:val="28"/>
          <w14:textFill>
            <w14:solidFill>
              <w14:schemeClr w14:val="tx1"/>
            </w14:solidFill>
          </w14:textFill>
        </w:rPr>
      </w:pPr>
    </w:p>
    <w:p>
      <w:pPr>
        <w:autoSpaceDE w:val="0"/>
        <w:autoSpaceDN w:val="0"/>
        <w:adjustRightInd w:val="0"/>
        <w:ind w:left="1400" w:hanging="1400" w:hangingChars="500"/>
        <w:rPr>
          <w:rFonts w:ascii="方正小标宋简体" w:hAnsi="宋体" w:eastAsia="方正小标宋简体"/>
          <w:color w:val="000000" w:themeColor="text1"/>
          <w:sz w:val="28"/>
          <w:szCs w:val="28"/>
          <w:u w:val="single"/>
          <w14:textFill>
            <w14:solidFill>
              <w14:schemeClr w14:val="tx1"/>
            </w14:solidFill>
          </w14:textFill>
        </w:rPr>
      </w:pPr>
      <w:r>
        <w:rPr>
          <w:rFonts w:hint="eastAsia" w:ascii="方正小标宋简体" w:hAnsi="宋体" w:eastAsia="方正小标宋简体"/>
          <w:color w:val="000000" w:themeColor="text1"/>
          <w:sz w:val="28"/>
          <w14:textFill>
            <w14:solidFill>
              <w14:schemeClr w14:val="tx1"/>
            </w14:solidFill>
          </w14:textFill>
        </w:rPr>
        <w:t>项目名称：</w:t>
      </w:r>
      <w:bookmarkStart w:id="0" w:name="_Hlt115945653"/>
      <w:bookmarkEnd w:id="0"/>
      <w:r>
        <w:rPr>
          <w:rFonts w:hint="eastAsia" w:ascii="方正小标宋简体" w:hAnsi="宋体" w:eastAsia="方正小标宋简体"/>
          <w:color w:val="000000" w:themeColor="text1"/>
          <w:sz w:val="28"/>
          <w:u w:val="single"/>
          <w14:textFill>
            <w14:solidFill>
              <w14:schemeClr w14:val="tx1"/>
            </w14:solidFill>
          </w14:textFill>
        </w:rPr>
        <w:t>河池市金城江区老地委大院棚户区改造工程</w:t>
      </w:r>
      <w:r>
        <w:rPr>
          <w:rFonts w:hint="eastAsia" w:ascii="方正小标宋简体" w:hAnsi="宋体" w:eastAsia="方正小标宋简体"/>
          <w:color w:val="000000" w:themeColor="text1"/>
          <w:sz w:val="28"/>
          <w:szCs w:val="28"/>
          <w:u w:val="single"/>
          <w14:textFill>
            <w14:solidFill>
              <w14:schemeClr w14:val="tx1"/>
            </w14:solidFill>
          </w14:textFill>
        </w:rPr>
        <w:t xml:space="preserve">                          </w:t>
      </w:r>
    </w:p>
    <w:p>
      <w:pPr>
        <w:autoSpaceDE w:val="0"/>
        <w:autoSpaceDN w:val="0"/>
        <w:adjustRightInd w:val="0"/>
        <w:rPr>
          <w:rFonts w:ascii="方正小标宋简体" w:hAnsi="宋体" w:eastAsia="方正小标宋简体" w:cs="仿宋_GB2312"/>
          <w:bCs/>
          <w:color w:val="000000" w:themeColor="text1"/>
          <w:kern w:val="0"/>
          <w:sz w:val="28"/>
          <w:szCs w:val="28"/>
          <w14:textFill>
            <w14:solidFill>
              <w14:schemeClr w14:val="tx1"/>
            </w14:solidFill>
          </w14:textFill>
        </w:rPr>
      </w:pPr>
      <w:r>
        <w:rPr>
          <w:rFonts w:hint="eastAsia" w:ascii="方正小标宋简体" w:hAnsi="宋体" w:eastAsia="方正小标宋简体"/>
          <w:color w:val="000000" w:themeColor="text1"/>
          <w:sz w:val="28"/>
          <w:szCs w:val="28"/>
          <w14:textFill>
            <w14:solidFill>
              <w14:schemeClr w14:val="tx1"/>
            </w14:solidFill>
          </w14:textFill>
        </w:rPr>
        <w:t>项目地点：</w:t>
      </w:r>
      <w:r>
        <w:rPr>
          <w:rFonts w:hint="eastAsia" w:ascii="方正小标宋简体" w:hAnsi="宋体" w:eastAsia="方正小标宋简体"/>
          <w:color w:val="000000" w:themeColor="text1"/>
          <w:sz w:val="28"/>
          <w:u w:val="single"/>
          <w14:textFill>
            <w14:solidFill>
              <w14:schemeClr w14:val="tx1"/>
            </w14:solidFill>
          </w14:textFill>
        </w:rPr>
        <w:t xml:space="preserve">河池市金城江区          </w:t>
      </w:r>
      <w:r>
        <w:rPr>
          <w:rFonts w:hint="eastAsia" w:hAnsi="宋体" w:eastAsia="宋体" w:cs="Times New Roman"/>
          <w:color w:val="000000" w:themeColor="text1"/>
          <w:sz w:val="32"/>
          <w:szCs w:val="32"/>
          <w:u w:val="single"/>
          <w14:textFill>
            <w14:solidFill>
              <w14:schemeClr w14:val="tx1"/>
            </w14:solidFill>
          </w14:textFill>
        </w:rPr>
        <w:t xml:space="preserve">   </w:t>
      </w:r>
      <w:r>
        <w:rPr>
          <w:rFonts w:hint="eastAsia" w:ascii="方正小标宋简体" w:hAnsi="宋体" w:eastAsia="方正小标宋简体"/>
          <w:color w:val="000000" w:themeColor="text1"/>
          <w:sz w:val="28"/>
          <w:szCs w:val="28"/>
          <w:u w:val="single"/>
          <w14:textFill>
            <w14:solidFill>
              <w14:schemeClr w14:val="tx1"/>
            </w14:solidFill>
          </w14:textFill>
        </w:rPr>
        <w:t xml:space="preserve">                          </w:t>
      </w:r>
      <w:r>
        <w:rPr>
          <w:rFonts w:hint="eastAsia" w:ascii="方正小标宋简体" w:hAnsi="宋体" w:eastAsia="方正小标宋简体"/>
          <w:color w:val="000000" w:themeColor="text1"/>
          <w:sz w:val="28"/>
          <w:szCs w:val="28"/>
          <w14:textFill>
            <w14:solidFill>
              <w14:schemeClr w14:val="tx1"/>
            </w14:solidFill>
          </w14:textFill>
        </w:rPr>
        <w:t xml:space="preserve">        </w:t>
      </w:r>
    </w:p>
    <w:p>
      <w:pPr>
        <w:rPr>
          <w:rFonts w:ascii="方正小标宋简体" w:hAnsi="宋体" w:eastAsia="方正小标宋简体"/>
          <w:color w:val="000000" w:themeColor="text1"/>
          <w:sz w:val="28"/>
          <w:u w:val="single"/>
          <w14:textFill>
            <w14:solidFill>
              <w14:schemeClr w14:val="tx1"/>
            </w14:solidFill>
          </w14:textFill>
        </w:rPr>
      </w:pPr>
      <w:r>
        <w:rPr>
          <w:rFonts w:hint="eastAsia" w:ascii="方正小标宋简体" w:hAnsi="宋体" w:eastAsia="方正小标宋简体"/>
          <w:color w:val="000000" w:themeColor="text1"/>
          <w:sz w:val="28"/>
          <w14:textFill>
            <w14:solidFill>
              <w14:schemeClr w14:val="tx1"/>
            </w14:solidFill>
          </w14:textFill>
        </w:rPr>
        <w:t>服务类别：</w:t>
      </w:r>
      <w:r>
        <w:rPr>
          <w:rFonts w:hint="eastAsia" w:ascii="方正小标宋简体" w:hAnsi="宋体" w:eastAsia="方正小标宋简体"/>
          <w:color w:val="000000" w:themeColor="text1"/>
          <w:sz w:val="28"/>
          <w:u w:val="single"/>
          <w14:textFill>
            <w14:solidFill>
              <w14:schemeClr w14:val="tx1"/>
            </w14:solidFill>
          </w14:textFill>
        </w:rPr>
        <w:t xml:space="preserve">节能报告评估服务                                     </w:t>
      </w:r>
    </w:p>
    <w:p>
      <w:pPr>
        <w:rPr>
          <w:rFonts w:ascii="方正小标宋简体" w:hAnsi="宋体" w:eastAsia="方正小标宋简体"/>
          <w:color w:val="000000" w:themeColor="text1"/>
          <w:sz w:val="28"/>
          <w:u w:val="single"/>
          <w14:textFill>
            <w14:solidFill>
              <w14:schemeClr w14:val="tx1"/>
            </w14:solidFill>
          </w14:textFill>
        </w:rPr>
      </w:pPr>
      <w:r>
        <w:rPr>
          <w:rFonts w:hint="eastAsia" w:ascii="方正小标宋简体" w:hAnsi="宋体" w:eastAsia="方正小标宋简体"/>
          <w:color w:val="000000" w:themeColor="text1"/>
          <w:sz w:val="28"/>
          <w14:textFill>
            <w14:solidFill>
              <w14:schemeClr w14:val="tx1"/>
            </w14:solidFill>
          </w14:textFill>
        </w:rPr>
        <w:t>合同编号：</w:t>
      </w:r>
      <w:r>
        <w:rPr>
          <w:rFonts w:hint="eastAsia" w:ascii="方正小标宋简体" w:hAnsi="宋体" w:eastAsia="方正小标宋简体"/>
          <w:color w:val="000000" w:themeColor="text1"/>
          <w:sz w:val="28"/>
          <w:u w:val="single"/>
          <w14:textFill>
            <w14:solidFill>
              <w14:schemeClr w14:val="tx1"/>
            </w14:solidFill>
          </w14:textFill>
        </w:rPr>
        <w:t xml:space="preserve">                                                      </w:t>
      </w:r>
    </w:p>
    <w:p>
      <w:pPr>
        <w:spacing w:line="700" w:lineRule="exact"/>
        <w:rPr>
          <w:rFonts w:ascii="方正小标宋简体" w:hAnsi="宋体" w:eastAsia="方正小标宋简体"/>
          <w:color w:val="000000" w:themeColor="text1"/>
          <w:sz w:val="28"/>
          <w14:textFill>
            <w14:solidFill>
              <w14:schemeClr w14:val="tx1"/>
            </w14:solidFill>
          </w14:textFill>
        </w:rPr>
      </w:pPr>
      <w:r>
        <w:rPr>
          <w:rFonts w:hint="eastAsia" w:ascii="方正小标宋简体" w:hAnsi="宋体" w:eastAsia="方正小标宋简体"/>
          <w:color w:val="000000" w:themeColor="text1"/>
          <w:sz w:val="28"/>
          <w14:textFill>
            <w14:solidFill>
              <w14:schemeClr w14:val="tx1"/>
            </w14:solidFill>
          </w14:textFill>
        </w:rPr>
        <w:t xml:space="preserve">                             </w:t>
      </w:r>
    </w:p>
    <w:p>
      <w:pPr>
        <w:snapToGrid w:val="0"/>
        <w:spacing w:line="360" w:lineRule="auto"/>
        <w:ind w:firstLine="1120" w:firstLineChars="400"/>
        <w:rPr>
          <w:rFonts w:ascii="方正小标宋简体" w:hAnsi="宋体" w:eastAsia="方正小标宋简体" w:cs="Arial"/>
          <w:b/>
          <w:snapToGrid w:val="0"/>
          <w:color w:val="000000" w:themeColor="text1"/>
          <w:sz w:val="28"/>
          <w:szCs w:val="28"/>
          <w14:textFill>
            <w14:solidFill>
              <w14:schemeClr w14:val="tx1"/>
            </w14:solidFill>
          </w14:textFill>
        </w:rPr>
      </w:pPr>
      <w:r>
        <w:rPr>
          <w:rFonts w:hint="eastAsia" w:ascii="方正小标宋简体" w:hAnsi="宋体" w:eastAsia="方正小标宋简体"/>
          <w:color w:val="000000" w:themeColor="text1"/>
          <w:sz w:val="28"/>
          <w:szCs w:val="28"/>
          <w14:textFill>
            <w14:solidFill>
              <w14:schemeClr w14:val="tx1"/>
            </w14:solidFill>
          </w14:textFill>
        </w:rPr>
        <w:t>委托人</w:t>
      </w:r>
      <w:r>
        <w:rPr>
          <w:rFonts w:hint="eastAsia" w:ascii="方正小标宋简体" w:hAnsi="宋体" w:eastAsia="方正小标宋简体"/>
          <w:color w:val="000000" w:themeColor="text1"/>
          <w:sz w:val="28"/>
          <w14:textFill>
            <w14:solidFill>
              <w14:schemeClr w14:val="tx1"/>
            </w14:solidFill>
          </w14:textFill>
        </w:rPr>
        <w:t>：</w:t>
      </w:r>
      <w:r>
        <w:rPr>
          <w:rFonts w:hint="eastAsia" w:ascii="方正小标宋简体" w:hAnsi="宋体" w:eastAsia="方正小标宋简体"/>
          <w:color w:val="000000" w:themeColor="text1"/>
          <w:sz w:val="28"/>
          <w:szCs w:val="28"/>
          <w14:textFill>
            <w14:solidFill>
              <w14:schemeClr w14:val="tx1"/>
            </w14:solidFill>
          </w14:textFill>
        </w:rPr>
        <w:t>河池市城市投资建设发展有限公司</w:t>
      </w:r>
    </w:p>
    <w:p>
      <w:pPr>
        <w:snapToGrid w:val="0"/>
        <w:spacing w:line="360" w:lineRule="auto"/>
        <w:ind w:firstLine="1120" w:firstLineChars="400"/>
        <w:rPr>
          <w:rFonts w:hint="default" w:ascii="方正小标宋简体" w:hAnsi="宋体" w:eastAsia="方正小标宋简体"/>
          <w:color w:val="000000" w:themeColor="text1"/>
          <w:sz w:val="28"/>
          <w:szCs w:val="28"/>
          <w:u w:val="single"/>
          <w:lang w:val="en-US" w:eastAsia="zh-CN"/>
          <w14:textFill>
            <w14:solidFill>
              <w14:schemeClr w14:val="tx1"/>
            </w14:solidFill>
          </w14:textFill>
        </w:rPr>
      </w:pPr>
      <w:r>
        <w:rPr>
          <w:rFonts w:hint="eastAsia" w:ascii="方正小标宋简体" w:hAnsi="宋体" w:eastAsia="方正小标宋简体"/>
          <w:color w:val="000000" w:themeColor="text1"/>
          <w:sz w:val="28"/>
          <w:szCs w:val="28"/>
          <w14:textFill>
            <w14:solidFill>
              <w14:schemeClr w14:val="tx1"/>
            </w14:solidFill>
          </w14:textFill>
        </w:rPr>
        <w:t>受托人</w:t>
      </w:r>
      <w:r>
        <w:rPr>
          <w:rFonts w:hint="eastAsia" w:ascii="方正小标宋简体" w:hAnsi="宋体" w:eastAsia="方正小标宋简体"/>
          <w:color w:val="000000" w:themeColor="text1"/>
          <w:sz w:val="28"/>
          <w14:textFill>
            <w14:solidFill>
              <w14:schemeClr w14:val="tx1"/>
            </w14:solidFill>
          </w14:textFill>
        </w:rPr>
        <w:t>：</w:t>
      </w:r>
      <w:r>
        <w:rPr>
          <w:rFonts w:hint="eastAsia" w:ascii="方正小标宋简体" w:hAnsi="宋体" w:eastAsia="方正小标宋简体"/>
          <w:color w:val="000000" w:themeColor="text1"/>
          <w:sz w:val="28"/>
          <w:szCs w:val="28"/>
          <w:u w:val="single"/>
          <w:lang w:val="en-US" w:eastAsia="zh-CN"/>
          <w14:textFill>
            <w14:solidFill>
              <w14:schemeClr w14:val="tx1"/>
            </w14:solidFill>
          </w14:textFill>
        </w:rPr>
        <w:t xml:space="preserve">                              </w:t>
      </w:r>
    </w:p>
    <w:p>
      <w:pPr>
        <w:pStyle w:val="2"/>
        <w:ind w:firstLine="2800" w:firstLineChars="1000"/>
        <w:rPr>
          <w:rFonts w:ascii="方正小标宋简体" w:hAnsi="宋体" w:eastAsia="方正小标宋简体"/>
          <w:color w:val="000000" w:themeColor="text1"/>
          <w:sz w:val="28"/>
          <w14:textFill>
            <w14:solidFill>
              <w14:schemeClr w14:val="tx1"/>
            </w14:solidFill>
          </w14:textFill>
        </w:rPr>
        <w:sectPr>
          <w:headerReference r:id="rId3" w:type="default"/>
          <w:pgSz w:w="11906" w:h="16838"/>
          <w:pgMar w:top="2098" w:right="1474" w:bottom="1440" w:left="1587" w:header="851" w:footer="992" w:gutter="0"/>
          <w:pgNumType w:fmt="numberInDash"/>
          <w:cols w:space="425" w:num="1"/>
          <w:docGrid w:type="lines" w:linePitch="312" w:charSpace="0"/>
        </w:sectPr>
      </w:pPr>
      <w:r>
        <w:rPr>
          <w:rFonts w:hint="eastAsia" w:ascii="方正小标宋简体" w:hAnsi="宋体" w:eastAsia="方正小标宋简体"/>
          <w:color w:val="000000" w:themeColor="text1"/>
          <w:sz w:val="28"/>
          <w14:textFill>
            <w14:solidFill>
              <w14:schemeClr w14:val="tx1"/>
            </w14:solidFill>
          </w14:textFill>
        </w:rPr>
        <w:t>2022年</w:t>
      </w:r>
      <w:r>
        <w:rPr>
          <w:rFonts w:hint="eastAsia" w:ascii="方正小标宋简体" w:hAnsi="宋体" w:eastAsia="方正小标宋简体"/>
          <w:color w:val="000000" w:themeColor="text1"/>
          <w:sz w:val="28"/>
          <w:u w:val="single"/>
          <w14:textFill>
            <w14:solidFill>
              <w14:schemeClr w14:val="tx1"/>
            </w14:solidFill>
          </w14:textFill>
        </w:rPr>
        <w:t xml:space="preserve"> </w:t>
      </w:r>
      <w:r>
        <w:rPr>
          <w:rFonts w:hint="eastAsia" w:ascii="方正小标宋简体" w:hAnsi="宋体" w:eastAsia="方正小标宋简体"/>
          <w:color w:val="000000" w:themeColor="text1"/>
          <w:sz w:val="28"/>
          <w:u w:val="single"/>
          <w:lang w:val="en-US" w:eastAsia="zh-CN"/>
          <w14:textFill>
            <w14:solidFill>
              <w14:schemeClr w14:val="tx1"/>
            </w14:solidFill>
          </w14:textFill>
        </w:rPr>
        <w:t>6</w:t>
      </w:r>
      <w:r>
        <w:rPr>
          <w:rFonts w:hint="eastAsia" w:ascii="方正小标宋简体" w:hAnsi="宋体" w:eastAsia="方正小标宋简体"/>
          <w:color w:val="000000" w:themeColor="text1"/>
          <w:sz w:val="28"/>
          <w:u w:val="single"/>
          <w14:textFill>
            <w14:solidFill>
              <w14:schemeClr w14:val="tx1"/>
            </w14:solidFill>
          </w14:textFill>
        </w:rPr>
        <w:t xml:space="preserve"> </w:t>
      </w:r>
      <w:r>
        <w:rPr>
          <w:rFonts w:hint="eastAsia" w:ascii="方正小标宋简体" w:hAnsi="宋体" w:eastAsia="方正小标宋简体"/>
          <w:color w:val="000000" w:themeColor="text1"/>
          <w:sz w:val="28"/>
          <w14:textFill>
            <w14:solidFill>
              <w14:schemeClr w14:val="tx1"/>
            </w14:solidFill>
          </w14:textFill>
        </w:rPr>
        <w:t>月</w:t>
      </w:r>
      <w:r>
        <w:rPr>
          <w:rFonts w:hint="eastAsia" w:ascii="方正小标宋简体" w:hAnsi="宋体" w:eastAsia="方正小标宋简体"/>
          <w:color w:val="000000" w:themeColor="text1"/>
          <w:sz w:val="28"/>
          <w:u w:val="single"/>
          <w14:textFill>
            <w14:solidFill>
              <w14:schemeClr w14:val="tx1"/>
            </w14:solidFill>
          </w14:textFill>
        </w:rPr>
        <w:t xml:space="preserve">   </w:t>
      </w:r>
      <w:r>
        <w:rPr>
          <w:rFonts w:hint="eastAsia" w:ascii="方正小标宋简体" w:hAnsi="宋体" w:eastAsia="方正小标宋简体"/>
          <w:color w:val="000000" w:themeColor="text1"/>
          <w:sz w:val="28"/>
          <w14:textFill>
            <w14:solidFill>
              <w14:schemeClr w14:val="tx1"/>
            </w14:solidFill>
          </w14:textFill>
        </w:rPr>
        <w:t>日</w:t>
      </w:r>
    </w:p>
    <w:p>
      <w:pPr>
        <w:snapToGrid w:val="0"/>
        <w:spacing w:line="540" w:lineRule="exact"/>
        <w:jc w:val="center"/>
        <w:rPr>
          <w:rFonts w:hint="eastAsia" w:ascii="方正小标宋简体" w:hAnsi="宋体" w:eastAsia="方正小标宋简体"/>
          <w:color w:val="000000" w:themeColor="text1"/>
          <w:sz w:val="36"/>
          <w:szCs w:val="36"/>
          <w:u w:val="none"/>
          <w:lang w:val="en-US" w:eastAsia="zh-CN"/>
          <w14:textFill>
            <w14:solidFill>
              <w14:schemeClr w14:val="tx1"/>
            </w14:solidFill>
          </w14:textFill>
        </w:rPr>
      </w:pPr>
      <w:r>
        <w:rPr>
          <w:rFonts w:hint="eastAsia" w:ascii="方正小标宋简体" w:hAnsi="宋体" w:eastAsia="方正小标宋简体"/>
          <w:color w:val="000000" w:themeColor="text1"/>
          <w:sz w:val="36"/>
          <w:szCs w:val="36"/>
          <w:u w:val="none"/>
          <w14:textFill>
            <w14:solidFill>
              <w14:schemeClr w14:val="tx1"/>
            </w14:solidFill>
          </w14:textFill>
        </w:rPr>
        <w:t>河池市金城江区老地委大院棚户区改造工程</w:t>
      </w:r>
      <w:r>
        <w:rPr>
          <w:rFonts w:hint="eastAsia" w:ascii="方正小标宋简体" w:hAnsi="宋体" w:eastAsia="方正小标宋简体"/>
          <w:color w:val="000000" w:themeColor="text1"/>
          <w:sz w:val="36"/>
          <w:szCs w:val="36"/>
          <w:u w:val="none"/>
          <w:lang w:val="en-US" w:eastAsia="zh-CN"/>
          <w14:textFill>
            <w14:solidFill>
              <w14:schemeClr w14:val="tx1"/>
            </w14:solidFill>
          </w14:textFill>
        </w:rPr>
        <w:t>节能报告</w:t>
      </w:r>
    </w:p>
    <w:p>
      <w:pPr>
        <w:snapToGrid w:val="0"/>
        <w:spacing w:line="540" w:lineRule="exact"/>
        <w:jc w:val="center"/>
        <w:rPr>
          <w:rFonts w:hint="default" w:ascii="方正小标宋简体" w:hAnsi="宋体" w:eastAsia="方正小标宋简体"/>
          <w:color w:val="000000" w:themeColor="text1"/>
          <w:sz w:val="36"/>
          <w:szCs w:val="36"/>
          <w:u w:val="none"/>
          <w:lang w:val="en-US"/>
          <w14:textFill>
            <w14:solidFill>
              <w14:schemeClr w14:val="tx1"/>
            </w14:solidFill>
          </w14:textFill>
        </w:rPr>
      </w:pPr>
      <w:r>
        <w:rPr>
          <w:rFonts w:hint="eastAsia" w:ascii="方正小标宋简体" w:hAnsi="宋体" w:eastAsia="方正小标宋简体"/>
          <w:color w:val="000000" w:themeColor="text1"/>
          <w:sz w:val="36"/>
          <w:szCs w:val="36"/>
          <w:u w:val="none"/>
          <w:lang w:val="en-US" w:eastAsia="zh-CN"/>
          <w14:textFill>
            <w14:solidFill>
              <w14:schemeClr w14:val="tx1"/>
            </w14:solidFill>
          </w14:textFill>
        </w:rPr>
        <w:t>评估咨询服务合同</w:t>
      </w:r>
    </w:p>
    <w:p>
      <w:pPr>
        <w:snapToGrid w:val="0"/>
        <w:spacing w:line="540" w:lineRule="exact"/>
        <w:rPr>
          <w:rFonts w:hint="eastAsia" w:ascii="宋体" w:hAnsi="宋体" w:eastAsia="宋体" w:cs="宋体"/>
          <w:color w:val="000000" w:themeColor="text1"/>
          <w:sz w:val="28"/>
          <w:szCs w:val="28"/>
          <w14:textFill>
            <w14:solidFill>
              <w14:schemeClr w14:val="tx1"/>
            </w14:solidFill>
          </w14:textFill>
        </w:rPr>
      </w:pPr>
    </w:p>
    <w:p>
      <w:pPr>
        <w:snapToGrid w:val="0"/>
        <w:spacing w:line="540" w:lineRule="exact"/>
        <w:rPr>
          <w:rFonts w:ascii="宋体" w:hAnsi="宋体" w:eastAsia="宋体" w:cs="宋体"/>
          <w:snapToGrid w:val="0"/>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委托人（甲方）：</w:t>
      </w:r>
      <w:r>
        <w:rPr>
          <w:rFonts w:hint="eastAsia" w:ascii="宋体" w:hAnsi="宋体" w:eastAsia="宋体" w:cs="宋体"/>
          <w:bCs/>
          <w:color w:val="000000" w:themeColor="text1"/>
          <w:kern w:val="0"/>
          <w:sz w:val="28"/>
          <w:szCs w:val="28"/>
          <w:u w:val="single"/>
          <w14:textFill>
            <w14:solidFill>
              <w14:schemeClr w14:val="tx1"/>
            </w14:solidFill>
          </w14:textFill>
        </w:rPr>
        <w:t xml:space="preserve">河池市城市投资建设发展有限公司 </w:t>
      </w:r>
    </w:p>
    <w:p>
      <w:pPr>
        <w:tabs>
          <w:tab w:val="left" w:pos="0"/>
        </w:tabs>
        <w:spacing w:line="54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受托人（乙方）：</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 xml:space="preserve">     </w:t>
      </w:r>
    </w:p>
    <w:p>
      <w:pPr>
        <w:tabs>
          <w:tab w:val="left" w:pos="0"/>
        </w:tabs>
        <w:spacing w:line="540" w:lineRule="exact"/>
        <w:ind w:firstLine="537" w:firstLineChars="192"/>
        <w:rPr>
          <w:rFonts w:ascii="宋体" w:hAnsi="宋体" w:eastAsia="宋体" w:cs="宋体"/>
          <w:color w:val="000000" w:themeColor="text1"/>
          <w:sz w:val="28"/>
          <w:szCs w:val="28"/>
          <w14:textFill>
            <w14:solidFill>
              <w14:schemeClr w14:val="tx1"/>
            </w14:solidFill>
          </w14:textFill>
        </w:rPr>
      </w:pPr>
    </w:p>
    <w:p>
      <w:pPr>
        <w:keepNext w:val="0"/>
        <w:keepLines w:val="0"/>
        <w:pageBreakBefore w:val="0"/>
        <w:kinsoku/>
        <w:wordWrap/>
        <w:topLinePunct w:val="0"/>
        <w:autoSpaceDE w:val="0"/>
        <w:autoSpaceDN w:val="0"/>
        <w:bidi w:val="0"/>
        <w:adjustRightInd w:val="0"/>
        <w:spacing w:line="6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根据《中华人民共和国民法典（合同编）》及有关法律、法规，遵循平等、自愿、公平和诚实信用的原则，经甲乙双方平等协商，在真实、充分地表达各自意愿的基础上，就甲方委托乙方进行</w:t>
      </w:r>
      <w:r>
        <w:rPr>
          <w:rFonts w:hint="eastAsia" w:ascii="宋体" w:hAnsi="宋体" w:eastAsia="宋体" w:cs="宋体"/>
          <w:bCs/>
          <w:color w:val="000000" w:themeColor="text1"/>
          <w:kern w:val="0"/>
          <w:sz w:val="28"/>
          <w:szCs w:val="28"/>
          <w:u w:val="single"/>
          <w14:textFill>
            <w14:solidFill>
              <w14:schemeClr w14:val="tx1"/>
            </w14:solidFill>
          </w14:textFill>
        </w:rPr>
        <w:t>河池市金城江区老地委大院棚户区改造工程节能报告报告</w:t>
      </w:r>
      <w:r>
        <w:rPr>
          <w:rFonts w:hint="eastAsia" w:ascii="宋体" w:hAnsi="宋体" w:eastAsia="宋体" w:cs="宋体"/>
          <w:color w:val="000000" w:themeColor="text1"/>
          <w:sz w:val="28"/>
          <w:szCs w:val="28"/>
          <w14:textFill>
            <w14:solidFill>
              <w14:schemeClr w14:val="tx1"/>
            </w14:solidFill>
          </w14:textFill>
        </w:rPr>
        <w:t>评估咨询服务达成一致意见，订立本合同，供双方共同遵守。</w:t>
      </w:r>
    </w:p>
    <w:p>
      <w:pPr>
        <w:keepNext w:val="0"/>
        <w:keepLines w:val="0"/>
        <w:pageBreakBefore w:val="0"/>
        <w:kinsoku/>
        <w:wordWrap/>
        <w:topLinePunct w:val="0"/>
        <w:bidi w:val="0"/>
        <w:spacing w:before="156" w:beforeLines="50" w:line="600" w:lineRule="exact"/>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第一条  委托事项</w:t>
      </w:r>
    </w:p>
    <w:p>
      <w:pPr>
        <w:keepNext w:val="0"/>
        <w:keepLines w:val="0"/>
        <w:pageBreakBefore w:val="0"/>
        <w:kinsoku/>
        <w:wordWrap/>
        <w:topLinePunct w:val="0"/>
        <w:autoSpaceDE w:val="0"/>
        <w:autoSpaceDN w:val="0"/>
        <w:bidi w:val="0"/>
        <w:adjustRightInd w:val="0"/>
        <w:spacing w:line="600" w:lineRule="exact"/>
        <w:ind w:firstLine="560" w:firstLineChars="200"/>
        <w:rPr>
          <w:rFonts w:ascii="宋体" w:hAnsi="宋体" w:eastAsia="宋体" w:cs="宋体"/>
          <w:bCs/>
          <w:color w:val="000000" w:themeColor="text1"/>
          <w:kern w:val="0"/>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甲方委托乙方对其管理（或投资开发）的</w:t>
      </w:r>
      <w:r>
        <w:rPr>
          <w:rFonts w:hint="eastAsia" w:ascii="宋体" w:hAnsi="宋体" w:eastAsia="宋体" w:cs="宋体"/>
          <w:bCs/>
          <w:color w:val="000000" w:themeColor="text1"/>
          <w:kern w:val="0"/>
          <w:sz w:val="28"/>
          <w:szCs w:val="28"/>
          <w:u w:val="single"/>
          <w14:textFill>
            <w14:solidFill>
              <w14:schemeClr w14:val="tx1"/>
            </w14:solidFill>
          </w14:textFill>
        </w:rPr>
        <w:t>河池市金城江区老地委大院棚户区改造工程节能报告报告</w:t>
      </w:r>
      <w:r>
        <w:rPr>
          <w:rFonts w:hint="eastAsia" w:ascii="宋体" w:hAnsi="宋体" w:eastAsia="宋体" w:cs="宋体"/>
          <w:bCs/>
          <w:color w:val="000000" w:themeColor="text1"/>
          <w:kern w:val="0"/>
          <w:sz w:val="28"/>
          <w:szCs w:val="28"/>
          <w14:textFill>
            <w14:solidFill>
              <w14:schemeClr w14:val="tx1"/>
            </w14:solidFill>
          </w14:textFill>
        </w:rPr>
        <w:t>评估咨询服务工作。</w:t>
      </w:r>
    </w:p>
    <w:p>
      <w:pPr>
        <w:keepNext w:val="0"/>
        <w:keepLines w:val="0"/>
        <w:pageBreakBefore w:val="0"/>
        <w:kinsoku/>
        <w:wordWrap/>
        <w:topLinePunct w:val="0"/>
        <w:bidi w:val="0"/>
        <w:spacing w:before="156" w:beforeLines="50" w:line="600" w:lineRule="exact"/>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第二条  咨询项目概况</w:t>
      </w:r>
    </w:p>
    <w:p>
      <w:pPr>
        <w:keepNext w:val="0"/>
        <w:keepLines w:val="0"/>
        <w:pageBreakBefore w:val="0"/>
        <w:widowControl/>
        <w:kinsoku/>
        <w:wordWrap/>
        <w:topLinePunct w:val="0"/>
        <w:bidi w:val="0"/>
        <w:spacing w:line="600" w:lineRule="exact"/>
        <w:ind w:firstLine="560" w:firstLineChars="200"/>
        <w:jc w:val="left"/>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概况：河池市金城江区老地委大院棚户区改造工程项目用地面积95.81亩，项目采用分期建设，第一期建设44.5亩，主要改造建设居住区、商业等配套设施，地上总建筑面积约10.57万平方米，住宅建筑面积92006㎡，底层商铺建筑面积13740㎡，地下室面积27480㎡，设地下室916个。项目总投约</w:t>
      </w:r>
      <w:r>
        <w:rPr>
          <w:rFonts w:hint="eastAsia" w:ascii="仿宋_GB2312" w:eastAsia="仿宋_GB2312"/>
          <w:color w:val="0F0C13"/>
          <w:sz w:val="32"/>
          <w:szCs w:val="32"/>
        </w:rPr>
        <w:t>45937.93</w:t>
      </w:r>
      <w:r>
        <w:rPr>
          <w:rFonts w:hint="eastAsia" w:ascii="宋体" w:hAnsi="宋体" w:eastAsia="宋体" w:cs="宋体"/>
          <w:color w:val="000000" w:themeColor="text1"/>
          <w:sz w:val="28"/>
          <w:szCs w:val="28"/>
          <w14:textFill>
            <w14:solidFill>
              <w14:schemeClr w14:val="tx1"/>
            </w14:solidFill>
          </w14:textFill>
        </w:rPr>
        <w:t>万元。</w:t>
      </w:r>
    </w:p>
    <w:p>
      <w:pPr>
        <w:keepNext w:val="0"/>
        <w:keepLines w:val="0"/>
        <w:pageBreakBefore w:val="0"/>
        <w:kinsoku/>
        <w:wordWrap/>
        <w:topLinePunct w:val="0"/>
        <w:autoSpaceDE w:val="0"/>
        <w:autoSpaceDN w:val="0"/>
        <w:bidi w:val="0"/>
        <w:adjustRightInd w:val="0"/>
        <w:spacing w:line="600" w:lineRule="exact"/>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第三条  服务的内容和质量要求</w:t>
      </w:r>
    </w:p>
    <w:p>
      <w:pPr>
        <w:keepNext w:val="0"/>
        <w:keepLines w:val="0"/>
        <w:pageBreakBefore w:val="0"/>
        <w:kinsoku/>
        <w:wordWrap/>
        <w:topLinePunct w:val="0"/>
        <w:bidi w:val="0"/>
        <w:spacing w:line="6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1、服务内容：提供节能报告评估咨询服务工作。</w:t>
      </w:r>
    </w:p>
    <w:p>
      <w:pPr>
        <w:keepNext w:val="0"/>
        <w:keepLines w:val="0"/>
        <w:pageBreakBefore w:val="0"/>
        <w:kinsoku/>
        <w:wordWrap/>
        <w:topLinePunct w:val="0"/>
        <w:bidi w:val="0"/>
        <w:spacing w:line="6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2、质量要求：严格按照国家、自治区有关法律法规、标准规范和各类工程建设强制性标准客观、公正进行评估工作，提交的成果文件必须满足相关深度要求，并通过主管部门的审批。</w:t>
      </w:r>
    </w:p>
    <w:p>
      <w:pPr>
        <w:keepNext w:val="0"/>
        <w:keepLines w:val="0"/>
        <w:pageBreakBefore w:val="0"/>
        <w:kinsoku/>
        <w:wordWrap/>
        <w:topLinePunct w:val="0"/>
        <w:bidi w:val="0"/>
        <w:spacing w:line="6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3、完成标准：项目节能报告获得主管部门的批复。</w:t>
      </w:r>
    </w:p>
    <w:p>
      <w:pPr>
        <w:keepNext w:val="0"/>
        <w:keepLines w:val="0"/>
        <w:pageBreakBefore w:val="0"/>
        <w:kinsoku/>
        <w:wordWrap/>
        <w:topLinePunct w:val="0"/>
        <w:bidi w:val="0"/>
        <w:spacing w:before="156" w:beforeLines="50" w:line="600" w:lineRule="exact"/>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第四条  咨询成果交付期限和数量</w:t>
      </w:r>
    </w:p>
    <w:p>
      <w:pPr>
        <w:keepNext w:val="0"/>
        <w:keepLines w:val="0"/>
        <w:pageBreakBefore w:val="0"/>
        <w:kinsoku/>
        <w:wordWrap/>
        <w:topLinePunct w:val="0"/>
        <w:bidi w:val="0"/>
        <w:spacing w:line="6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1、合同签订后，乙方按照甲方所提供的资料，在</w:t>
      </w:r>
      <w:r>
        <w:rPr>
          <w:rFonts w:hint="eastAsia" w:ascii="宋体" w:hAnsi="宋体" w:eastAsia="宋体" w:cs="宋体"/>
          <w:color w:val="000000" w:themeColor="text1"/>
          <w:sz w:val="28"/>
          <w:szCs w:val="28"/>
          <w:u w:val="single"/>
          <w14:textFill>
            <w14:solidFill>
              <w14:schemeClr w14:val="tx1"/>
            </w14:solidFill>
          </w14:textFill>
        </w:rPr>
        <w:t>7</w:t>
      </w:r>
      <w:r>
        <w:rPr>
          <w:rFonts w:hint="eastAsia" w:ascii="宋体" w:hAnsi="宋体" w:eastAsia="宋体" w:cs="宋体"/>
          <w:color w:val="000000" w:themeColor="text1"/>
          <w:sz w:val="28"/>
          <w:szCs w:val="28"/>
          <w14:textFill>
            <w14:solidFill>
              <w14:schemeClr w14:val="tx1"/>
            </w14:solidFill>
          </w14:textFill>
        </w:rPr>
        <w:t>个工作日内完成甲方委托的评估咨询并提交报告。</w:t>
      </w:r>
    </w:p>
    <w:p>
      <w:pPr>
        <w:keepNext w:val="0"/>
        <w:keepLines w:val="0"/>
        <w:pageBreakBefore w:val="0"/>
        <w:kinsoku/>
        <w:wordWrap/>
        <w:topLinePunct w:val="0"/>
        <w:bidi w:val="0"/>
        <w:spacing w:line="6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2、配合甲方报送市发改委审批。</w:t>
      </w:r>
    </w:p>
    <w:p>
      <w:pPr>
        <w:keepNext w:val="0"/>
        <w:keepLines w:val="0"/>
        <w:pageBreakBefore w:val="0"/>
        <w:kinsoku/>
        <w:wordWrap/>
        <w:topLinePunct w:val="0"/>
        <w:bidi w:val="0"/>
        <w:spacing w:line="6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3、乙方提供纸质咨询成果文件一式</w:t>
      </w:r>
      <w:r>
        <w:rPr>
          <w:rFonts w:hint="eastAsia" w:ascii="宋体" w:hAnsi="宋体" w:eastAsia="宋体" w:cs="宋体"/>
          <w:color w:val="000000" w:themeColor="text1"/>
          <w:sz w:val="28"/>
          <w:szCs w:val="28"/>
          <w:u w:val="single"/>
          <w14:textFill>
            <w14:solidFill>
              <w14:schemeClr w14:val="tx1"/>
            </w14:solidFill>
          </w14:textFill>
        </w:rPr>
        <w:t>肆</w:t>
      </w:r>
      <w:r>
        <w:rPr>
          <w:rFonts w:hint="eastAsia" w:ascii="宋体" w:hAnsi="宋体" w:eastAsia="宋体" w:cs="宋体"/>
          <w:color w:val="000000" w:themeColor="text1"/>
          <w:sz w:val="28"/>
          <w:szCs w:val="28"/>
          <w14:textFill>
            <w14:solidFill>
              <w14:schemeClr w14:val="tx1"/>
            </w14:solidFill>
          </w14:textFill>
        </w:rPr>
        <w:t>份（具体份数按照审批部门要求）。</w:t>
      </w:r>
    </w:p>
    <w:p>
      <w:pPr>
        <w:keepNext w:val="0"/>
        <w:keepLines w:val="0"/>
        <w:pageBreakBefore w:val="0"/>
        <w:kinsoku/>
        <w:wordWrap/>
        <w:topLinePunct w:val="0"/>
        <w:bidi w:val="0"/>
        <w:spacing w:before="156" w:beforeLines="50" w:line="600" w:lineRule="exact"/>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第五条  甲方的权利和义务</w:t>
      </w:r>
    </w:p>
    <w:p>
      <w:pPr>
        <w:keepNext w:val="0"/>
        <w:keepLines w:val="0"/>
        <w:pageBreakBefore w:val="0"/>
        <w:kinsoku/>
        <w:wordWrap/>
        <w:topLinePunct w:val="0"/>
        <w:bidi w:val="0"/>
        <w:spacing w:line="600" w:lineRule="exact"/>
        <w:ind w:firstLine="560" w:firstLineChars="200"/>
        <w:outlineLvl w:val="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一、甲方的权利</w:t>
      </w:r>
    </w:p>
    <w:p>
      <w:pPr>
        <w:keepNext w:val="0"/>
        <w:keepLines w:val="0"/>
        <w:pageBreakBefore w:val="0"/>
        <w:kinsoku/>
        <w:wordWrap/>
        <w:topLinePunct w:val="0"/>
        <w:bidi w:val="0"/>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1、要求乙方在约定的时间内完成本合同约定的评估工作；</w:t>
      </w:r>
    </w:p>
    <w:p>
      <w:pPr>
        <w:keepNext w:val="0"/>
        <w:keepLines w:val="0"/>
        <w:pageBreakBefore w:val="0"/>
        <w:kinsoku/>
        <w:wordWrap/>
        <w:topLinePunct w:val="0"/>
        <w:bidi w:val="0"/>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2、对乙方的咨询服务进度享有知情权；</w:t>
      </w:r>
    </w:p>
    <w:p>
      <w:pPr>
        <w:keepNext w:val="0"/>
        <w:keepLines w:val="0"/>
        <w:pageBreakBefore w:val="0"/>
        <w:kinsoku/>
        <w:wordWrap/>
        <w:topLinePunct w:val="0"/>
        <w:bidi w:val="0"/>
        <w:spacing w:line="600" w:lineRule="exact"/>
        <w:ind w:firstLine="560" w:firstLineChars="200"/>
        <w:outlineLvl w:val="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二、根据本合同，甲方承担以下义务：</w:t>
      </w:r>
    </w:p>
    <w:p>
      <w:pPr>
        <w:keepNext w:val="0"/>
        <w:keepLines w:val="0"/>
        <w:pageBreakBefore w:val="0"/>
        <w:kinsoku/>
        <w:wordWrap/>
        <w:topLinePunct w:val="0"/>
        <w:bidi w:val="0"/>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1、向乙方提供相关资料：根据评估咨询工作需要，向乙方提供必要的文件、技术资料和基础数据，并对所提供的相关资料的可靠性和准确性负责。</w:t>
      </w:r>
    </w:p>
    <w:p>
      <w:pPr>
        <w:keepNext w:val="0"/>
        <w:keepLines w:val="0"/>
        <w:pageBreakBefore w:val="0"/>
        <w:kinsoku/>
        <w:wordWrap/>
        <w:topLinePunct w:val="0"/>
        <w:bidi w:val="0"/>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2、按照本合同规定的时间、方式和金额，向乙方支付评估咨询服务酬金。</w:t>
      </w:r>
    </w:p>
    <w:p>
      <w:pPr>
        <w:keepNext w:val="0"/>
        <w:keepLines w:val="0"/>
        <w:pageBreakBefore w:val="0"/>
        <w:kinsoku/>
        <w:wordWrap/>
        <w:topLinePunct w:val="0"/>
        <w:bidi w:val="0"/>
        <w:spacing w:before="156" w:beforeLines="50" w:line="600" w:lineRule="exact"/>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第六条  乙方的权利和义务</w:t>
      </w:r>
    </w:p>
    <w:p>
      <w:pPr>
        <w:keepNext w:val="0"/>
        <w:keepLines w:val="0"/>
        <w:pageBreakBefore w:val="0"/>
        <w:kinsoku/>
        <w:wordWrap/>
        <w:topLinePunct w:val="0"/>
        <w:bidi w:val="0"/>
        <w:spacing w:line="600" w:lineRule="exact"/>
        <w:ind w:firstLine="560" w:firstLineChars="200"/>
        <w:outlineLvl w:val="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一、乙方的权利</w:t>
      </w:r>
    </w:p>
    <w:p>
      <w:pPr>
        <w:keepNext w:val="0"/>
        <w:keepLines w:val="0"/>
        <w:pageBreakBefore w:val="0"/>
        <w:kinsoku/>
        <w:wordWrap/>
        <w:topLinePunct w:val="0"/>
        <w:bidi w:val="0"/>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1、要求甲方提供咨询服务所需的各种相关资料。</w:t>
      </w:r>
    </w:p>
    <w:p>
      <w:pPr>
        <w:keepNext w:val="0"/>
        <w:keepLines w:val="0"/>
        <w:pageBreakBefore w:val="0"/>
        <w:kinsoku/>
        <w:wordWrap/>
        <w:topLinePunct w:val="0"/>
        <w:bidi w:val="0"/>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2、要求甲方按照本合同规定的时间、方式、金额支付咨询服务酬金。</w:t>
      </w:r>
    </w:p>
    <w:p>
      <w:pPr>
        <w:keepNext w:val="0"/>
        <w:keepLines w:val="0"/>
        <w:pageBreakBefore w:val="0"/>
        <w:kinsoku/>
        <w:wordWrap/>
        <w:topLinePunct w:val="0"/>
        <w:bidi w:val="0"/>
        <w:spacing w:line="600" w:lineRule="exact"/>
        <w:ind w:firstLine="560" w:firstLineChars="200"/>
        <w:outlineLvl w:val="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二、乙方的义务：</w:t>
      </w:r>
    </w:p>
    <w:p>
      <w:pPr>
        <w:keepNext w:val="0"/>
        <w:keepLines w:val="0"/>
        <w:pageBreakBefore w:val="0"/>
        <w:kinsoku/>
        <w:wordWrap/>
        <w:topLinePunct w:val="0"/>
        <w:bidi w:val="0"/>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1、按合同规定开展评估咨询服务工作，严格控制评估咨询工作质量，并对咨询成果文件负责。</w:t>
      </w:r>
    </w:p>
    <w:p>
      <w:pPr>
        <w:keepNext w:val="0"/>
        <w:keepLines w:val="0"/>
        <w:pageBreakBefore w:val="0"/>
        <w:widowControl w:val="0"/>
        <w:kinsoku/>
        <w:wordWrap/>
        <w:topLinePunct w:val="0"/>
        <w:autoSpaceDE/>
        <w:autoSpaceDN/>
        <w:bidi w:val="0"/>
        <w:adjustRightInd/>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2、对本合同所涉及的内容及甲方提供的相关资料要严格保密，未经甲方同意，不准引用或透露给第三方。</w:t>
      </w:r>
    </w:p>
    <w:p>
      <w:pPr>
        <w:keepNext w:val="0"/>
        <w:keepLines w:val="0"/>
        <w:pageBreakBefore w:val="0"/>
        <w:widowControl w:val="0"/>
        <w:kinsoku/>
        <w:wordWrap/>
        <w:topLinePunct w:val="0"/>
        <w:autoSpaceDE/>
        <w:autoSpaceDN/>
        <w:bidi w:val="0"/>
        <w:adjustRightInd/>
        <w:spacing w:before="156" w:beforeLines="50" w:line="600" w:lineRule="exact"/>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第七条  项目评估咨询服务费用及支付方式</w:t>
      </w:r>
    </w:p>
    <w:p>
      <w:pPr>
        <w:keepNext w:val="0"/>
        <w:keepLines w:val="0"/>
        <w:pageBreakBefore w:val="0"/>
        <w:widowControl w:val="0"/>
        <w:kinsoku/>
        <w:wordWrap/>
        <w:topLinePunct w:val="0"/>
        <w:autoSpaceDE/>
        <w:autoSpaceDN/>
        <w:bidi w:val="0"/>
        <w:adjustRightInd/>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一、项目评估咨询服务费用</w:t>
      </w:r>
    </w:p>
    <w:p>
      <w:pPr>
        <w:keepNext w:val="0"/>
        <w:keepLines w:val="0"/>
        <w:pageBreakBefore w:val="0"/>
        <w:widowControl w:val="0"/>
        <w:kinsoku/>
        <w:wordWrap/>
        <w:topLinePunct w:val="0"/>
        <w:autoSpaceDE/>
        <w:autoSpaceDN/>
        <w:bidi w:val="0"/>
        <w:adjustRightInd/>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评估服务费人民币***元整（¥***.**元），其中含税**%（¥***元）。</w:t>
      </w:r>
    </w:p>
    <w:p>
      <w:pPr>
        <w:keepNext w:val="0"/>
        <w:keepLines w:val="0"/>
        <w:pageBreakBefore w:val="0"/>
        <w:widowControl w:val="0"/>
        <w:kinsoku/>
        <w:wordWrap/>
        <w:topLinePunct w:val="0"/>
        <w:autoSpaceDE/>
        <w:autoSpaceDN/>
        <w:bidi w:val="0"/>
        <w:adjustRightInd/>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二、付款方式</w:t>
      </w:r>
    </w:p>
    <w:p>
      <w:pPr>
        <w:keepNext w:val="0"/>
        <w:keepLines w:val="0"/>
        <w:pageBreakBefore w:val="0"/>
        <w:widowControl w:val="0"/>
        <w:kinsoku/>
        <w:wordWrap/>
        <w:overflowPunct w:val="0"/>
        <w:topLinePunct w:val="0"/>
        <w:autoSpaceDE/>
        <w:autoSpaceDN/>
        <w:bidi w:val="0"/>
        <w:adjustRightInd/>
        <w:spacing w:line="600" w:lineRule="exact"/>
        <w:ind w:right="29" w:rightChars="14" w:firstLine="560" w:firstLineChars="200"/>
        <w:textAlignment w:val="top"/>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完成项目节能报告评估工作，提交相关行政主管部门审批获得批复后一次付清，甲方支付款项前，乙方应按照甲方的要求，提交请款函及相等金额有效的增值税专用发票。</w:t>
      </w:r>
    </w:p>
    <w:p>
      <w:pPr>
        <w:keepNext w:val="0"/>
        <w:keepLines w:val="0"/>
        <w:pageBreakBefore w:val="0"/>
        <w:widowControl w:val="0"/>
        <w:kinsoku/>
        <w:wordWrap/>
        <w:topLinePunct w:val="0"/>
        <w:autoSpaceDE/>
        <w:autoSpaceDN/>
        <w:bidi w:val="0"/>
        <w:adjustRightInd/>
        <w:spacing w:before="156" w:beforeLines="50" w:line="600" w:lineRule="exact"/>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第八条  违约责任</w:t>
      </w:r>
    </w:p>
    <w:p>
      <w:pPr>
        <w:pStyle w:val="2"/>
        <w:keepNext w:val="0"/>
        <w:keepLines w:val="0"/>
        <w:pageBreakBefore w:val="0"/>
        <w:widowControl w:val="0"/>
        <w:kinsoku/>
        <w:wordWrap/>
        <w:topLinePunct w:val="0"/>
        <w:autoSpaceDE/>
        <w:autoSpaceDN/>
        <w:bidi w:val="0"/>
        <w:adjustRightInd/>
        <w:spacing w:line="600" w:lineRule="exact"/>
        <w:ind w:firstLine="630" w:firstLineChars="225"/>
        <w:rPr>
          <w:rFonts w:hAnsi="宋体" w:eastAsia="宋体" w:cs="宋体"/>
          <w:color w:val="000000" w:themeColor="text1"/>
          <w:sz w:val="28"/>
          <w:szCs w:val="28"/>
          <w14:textFill>
            <w14:solidFill>
              <w14:schemeClr w14:val="tx1"/>
            </w14:solidFill>
          </w14:textFill>
        </w:rPr>
      </w:pPr>
      <w:r>
        <w:rPr>
          <w:rFonts w:hint="eastAsia" w:hAnsi="宋体" w:eastAsia="宋体" w:cs="宋体"/>
          <w:color w:val="000000" w:themeColor="text1"/>
          <w:sz w:val="28"/>
          <w:szCs w:val="28"/>
          <w14:textFill>
            <w14:solidFill>
              <w14:schemeClr w14:val="tx1"/>
            </w14:solidFill>
          </w14:textFill>
        </w:rPr>
        <w:t>1、甲方应按本合同约定的金额和时间向乙方支付咨询报酬，每逾期支付一天，应承担应付未付咨询服务费的万分之二的逾期违约金。</w:t>
      </w:r>
    </w:p>
    <w:p>
      <w:pPr>
        <w:pStyle w:val="2"/>
        <w:keepNext w:val="0"/>
        <w:keepLines w:val="0"/>
        <w:pageBreakBefore w:val="0"/>
        <w:widowControl w:val="0"/>
        <w:kinsoku/>
        <w:wordWrap/>
        <w:topLinePunct w:val="0"/>
        <w:autoSpaceDE/>
        <w:autoSpaceDN/>
        <w:bidi w:val="0"/>
        <w:adjustRightInd/>
        <w:spacing w:line="600" w:lineRule="exact"/>
        <w:ind w:firstLine="630" w:firstLineChars="225"/>
        <w:rPr>
          <w:rFonts w:hAnsi="宋体" w:eastAsia="宋体" w:cs="宋体"/>
          <w:b/>
          <w:color w:val="000000" w:themeColor="text1"/>
          <w:sz w:val="28"/>
          <w:szCs w:val="28"/>
          <w14:textFill>
            <w14:solidFill>
              <w14:schemeClr w14:val="tx1"/>
            </w14:solidFill>
          </w14:textFill>
        </w:rPr>
      </w:pPr>
      <w:r>
        <w:rPr>
          <w:rFonts w:hint="eastAsia" w:hAnsi="宋体" w:eastAsia="宋体" w:cs="宋体"/>
          <w:color w:val="000000" w:themeColor="text1"/>
          <w:sz w:val="28"/>
          <w:szCs w:val="28"/>
          <w14:textFill>
            <w14:solidFill>
              <w14:schemeClr w14:val="tx1"/>
            </w14:solidFill>
          </w14:textFill>
        </w:rPr>
        <w:t>2、在合同履行期间，甲方无正当原因要求终止或解除合同，乙方已开始咨询工作的，甲方应根据乙方已进行的实际工作量。</w:t>
      </w:r>
    </w:p>
    <w:p>
      <w:pPr>
        <w:keepNext w:val="0"/>
        <w:keepLines w:val="0"/>
        <w:pageBreakBefore w:val="0"/>
        <w:kinsoku/>
        <w:wordWrap/>
        <w:topLinePunct w:val="0"/>
        <w:bidi w:val="0"/>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乙方应严格按照本合同约定如期向甲方交付工作成果，逾期交付的，每逾期一天，须向甲方支付1000元的违约金，逾期超过3天未交付工作成果的，甲方有权解除合同拒付全部评估服务费并可要求乙方承担合同金额20%的违约金；乙方违反合同约定或不履行合同义务或无正当理由要求终止或解除合同，应退回甲方已支付的服务费并向甲方支付本合同金额30%的违约金，同时甲方有权要求乙方赔偿损失（损失包括但不限于实际损失、诉讼费、保全费、保全保险费、鉴定费、律师费等）。</w:t>
      </w:r>
    </w:p>
    <w:p>
      <w:pPr>
        <w:keepNext w:val="0"/>
        <w:keepLines w:val="0"/>
        <w:pageBreakBefore w:val="0"/>
        <w:kinsoku/>
        <w:wordWrap/>
        <w:topLinePunct w:val="0"/>
        <w:bidi w:val="0"/>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4、乙方不得将本合同约定的事项进行转包或分包，否则甲方有权解除合同并要求乙方承担合同金额20%的违约金及甲方产生的诉讼费、律师费损失。</w:t>
      </w:r>
    </w:p>
    <w:p>
      <w:pPr>
        <w:keepNext w:val="0"/>
        <w:keepLines w:val="0"/>
        <w:pageBreakBefore w:val="0"/>
        <w:kinsoku/>
        <w:wordWrap/>
        <w:topLinePunct w:val="0"/>
        <w:bidi w:val="0"/>
        <w:spacing w:before="156" w:beforeLines="50" w:line="600" w:lineRule="exact"/>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第九条  其他条款</w:t>
      </w:r>
    </w:p>
    <w:p>
      <w:pPr>
        <w:keepNext w:val="0"/>
        <w:keepLines w:val="0"/>
        <w:pageBreakBefore w:val="0"/>
        <w:kinsoku/>
        <w:wordWrap/>
        <w:overflowPunct w:val="0"/>
        <w:topLinePunct w:val="0"/>
        <w:bidi w:val="0"/>
        <w:spacing w:line="600" w:lineRule="exact"/>
        <w:ind w:right="29" w:rightChars="14" w:firstLine="560" w:firstLineChars="200"/>
        <w:textAlignment w:val="top"/>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一、如遇到国家有关政策调整，法律、法规的修改或其它不可抗力事件的发生，从而导致甲乙双方或任意一方无法履行本合同，可免除违约责任，合同的有效期可自动延长，遗留问题由甲乙双方协商解决。</w:t>
      </w:r>
    </w:p>
    <w:p>
      <w:pPr>
        <w:keepNext w:val="0"/>
        <w:keepLines w:val="0"/>
        <w:pageBreakBefore w:val="0"/>
        <w:kinsoku/>
        <w:wordWrap/>
        <w:overflowPunct w:val="0"/>
        <w:topLinePunct w:val="0"/>
        <w:bidi w:val="0"/>
        <w:spacing w:line="600" w:lineRule="exact"/>
        <w:ind w:right="29" w:rightChars="14" w:firstLine="560" w:firstLineChars="200"/>
        <w:textAlignment w:val="top"/>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二、本合同经双方法定代表或委托代表签署，并加盖单位公章后，即发生法律效力。</w:t>
      </w:r>
    </w:p>
    <w:p>
      <w:pPr>
        <w:keepNext w:val="0"/>
        <w:keepLines w:val="0"/>
        <w:pageBreakBefore w:val="0"/>
        <w:kinsoku/>
        <w:wordWrap/>
        <w:overflowPunct w:val="0"/>
        <w:topLinePunct w:val="0"/>
        <w:bidi w:val="0"/>
        <w:spacing w:line="600" w:lineRule="exact"/>
        <w:ind w:right="29" w:rightChars="14" w:firstLine="560" w:firstLineChars="200"/>
        <w:textAlignment w:val="top"/>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三、本合同一式肆份，甲、乙双方各执</w:t>
      </w:r>
      <w:r>
        <w:rPr>
          <w:rFonts w:hint="eastAsia" w:ascii="宋体" w:hAnsi="宋体" w:eastAsia="宋体" w:cs="宋体"/>
          <w:color w:val="000000" w:themeColor="text1"/>
          <w:sz w:val="28"/>
          <w:szCs w:val="28"/>
          <w:u w:val="single"/>
          <w14:textFill>
            <w14:solidFill>
              <w14:schemeClr w14:val="tx1"/>
            </w14:solidFill>
          </w14:textFill>
        </w:rPr>
        <w:t>贰</w:t>
      </w:r>
      <w:r>
        <w:rPr>
          <w:rFonts w:hint="eastAsia" w:ascii="宋体" w:hAnsi="宋体" w:eastAsia="宋体" w:cs="宋体"/>
          <w:color w:val="000000" w:themeColor="text1"/>
          <w:sz w:val="28"/>
          <w:szCs w:val="28"/>
          <w14:textFill>
            <w14:solidFill>
              <w14:schemeClr w14:val="tx1"/>
            </w14:solidFill>
          </w14:textFill>
        </w:rPr>
        <w:t>份。</w:t>
      </w:r>
    </w:p>
    <w:p>
      <w:pPr>
        <w:keepNext w:val="0"/>
        <w:keepLines w:val="0"/>
        <w:pageBreakBefore w:val="0"/>
        <w:kinsoku/>
        <w:wordWrap/>
        <w:overflowPunct w:val="0"/>
        <w:topLinePunct w:val="0"/>
        <w:bidi w:val="0"/>
        <w:spacing w:line="600" w:lineRule="exact"/>
        <w:ind w:right="29" w:rightChars="14" w:firstLine="560" w:firstLineChars="200"/>
        <w:textAlignment w:val="top"/>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四、甲、乙双方在履行合同的过程中，如果出现争议，甲乙双方应通过友好协商解决；协商不成的，可向项目所在地人民法院起诉。</w:t>
      </w:r>
    </w:p>
    <w:p>
      <w:pPr>
        <w:keepNext w:val="0"/>
        <w:keepLines w:val="0"/>
        <w:pageBreakBefore w:val="0"/>
        <w:kinsoku/>
        <w:wordWrap/>
        <w:topLinePunct w:val="0"/>
        <w:bidi w:val="0"/>
        <w:spacing w:line="600" w:lineRule="exact"/>
        <w:rPr>
          <w:rFonts w:hAnsi="宋体"/>
          <w:strike/>
          <w:color w:val="000000" w:themeColor="text1"/>
          <w:sz w:val="28"/>
          <w:szCs w:val="28"/>
          <w14:textFill>
            <w14:solidFill>
              <w14:schemeClr w14:val="tx1"/>
            </w14:solidFill>
          </w14:textFill>
        </w:rPr>
      </w:pPr>
      <w:r>
        <w:rPr>
          <w:rFonts w:hint="eastAsia" w:hAnsi="宋体"/>
          <w:strike/>
          <w:color w:val="000000" w:themeColor="text1"/>
          <w:sz w:val="28"/>
          <w:szCs w:val="28"/>
          <w14:textFill>
            <w14:solidFill>
              <w14:schemeClr w14:val="tx1"/>
            </w14:solidFill>
          </w14:textFill>
        </w:rPr>
        <w:t xml:space="preserve">                         </w:t>
      </w:r>
      <w:r>
        <w:rPr>
          <w:rFonts w:hint="eastAsia" w:hAnsi="宋体"/>
          <w:color w:val="000000" w:themeColor="text1"/>
          <w:sz w:val="28"/>
          <w:szCs w:val="28"/>
          <w14:textFill>
            <w14:solidFill>
              <w14:schemeClr w14:val="tx1"/>
            </w14:solidFill>
          </w14:textFill>
        </w:rPr>
        <w:t>以下无正文</w:t>
      </w:r>
      <w:r>
        <w:rPr>
          <w:rFonts w:hint="eastAsia" w:hAnsi="宋体"/>
          <w:strike/>
          <w:color w:val="000000" w:themeColor="text1"/>
          <w:sz w:val="28"/>
          <w:szCs w:val="28"/>
          <w14:textFill>
            <w14:solidFill>
              <w14:schemeClr w14:val="tx1"/>
            </w14:solidFill>
          </w14:textFill>
        </w:rPr>
        <w:t xml:space="preserve">                            </w:t>
      </w:r>
    </w:p>
    <w:p>
      <w:pPr>
        <w:keepNext w:val="0"/>
        <w:keepLines w:val="0"/>
        <w:pageBreakBefore w:val="0"/>
        <w:kinsoku/>
        <w:wordWrap/>
        <w:topLinePunct w:val="0"/>
        <w:bidi w:val="0"/>
        <w:spacing w:line="600" w:lineRule="exact"/>
        <w:rPr>
          <w:rFonts w:ascii="宋体" w:hAnsi="宋体"/>
          <w:color w:val="000000" w:themeColor="text1"/>
          <w14:textFill>
            <w14:solidFill>
              <w14:schemeClr w14:val="tx1"/>
            </w14:solidFill>
          </w14:textFill>
        </w:rPr>
      </w:pPr>
    </w:p>
    <w:p>
      <w:pPr>
        <w:pStyle w:val="2"/>
        <w:keepNext w:val="0"/>
        <w:keepLines w:val="0"/>
        <w:pageBreakBefore w:val="0"/>
        <w:kinsoku/>
        <w:wordWrap/>
        <w:topLinePunct w:val="0"/>
        <w:bidi w:val="0"/>
        <w:spacing w:line="600" w:lineRule="exact"/>
        <w:rPr>
          <w:rFonts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overflowPunct w:val="0"/>
        <w:spacing w:line="440" w:lineRule="exact"/>
        <w:ind w:right="29" w:rightChars="14"/>
        <w:jc w:val="center"/>
        <w:textAlignment w:val="top"/>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（本页为签章页）</w:t>
      </w:r>
    </w:p>
    <w:p>
      <w:pPr>
        <w:pStyle w:val="2"/>
        <w:rPr>
          <w:rFonts w:hAnsi="宋体"/>
          <w:color w:val="000000" w:themeColor="text1"/>
          <w:sz w:val="24"/>
          <w14:textFill>
            <w14:solidFill>
              <w14:schemeClr w14:val="tx1"/>
            </w14:solidFill>
          </w14:textFill>
        </w:rPr>
      </w:pPr>
    </w:p>
    <w:p>
      <w:pPr>
        <w:pStyle w:val="2"/>
        <w:rPr>
          <w:rFonts w:hAnsi="宋体"/>
          <w:color w:val="000000" w:themeColor="text1"/>
          <w:sz w:val="24"/>
          <w14:textFill>
            <w14:solidFill>
              <w14:schemeClr w14:val="tx1"/>
            </w14:solidFill>
          </w14:textFill>
        </w:rPr>
      </w:pPr>
    </w:p>
    <w:tbl>
      <w:tblPr>
        <w:tblStyle w:val="10"/>
        <w:tblW w:w="5705" w:type="pct"/>
        <w:tblInd w:w="-558" w:type="dxa"/>
        <w:tblLayout w:type="fixed"/>
        <w:tblCellMar>
          <w:top w:w="0" w:type="dxa"/>
          <w:left w:w="108" w:type="dxa"/>
          <w:bottom w:w="0" w:type="dxa"/>
          <w:right w:w="108" w:type="dxa"/>
        </w:tblCellMar>
      </w:tblPr>
      <w:tblGrid>
        <w:gridCol w:w="5329"/>
        <w:gridCol w:w="5010"/>
      </w:tblGrid>
      <w:tr>
        <w:tblPrEx>
          <w:tblCellMar>
            <w:top w:w="0" w:type="dxa"/>
            <w:left w:w="108" w:type="dxa"/>
            <w:bottom w:w="0" w:type="dxa"/>
            <w:right w:w="108" w:type="dxa"/>
          </w:tblCellMar>
        </w:tblPrEx>
        <w:trPr>
          <w:trHeight w:val="1166" w:hRule="exact"/>
        </w:trPr>
        <w:tc>
          <w:tcPr>
            <w:tcW w:w="2576" w:type="pct"/>
            <w:noWrap/>
            <w:vAlign w:val="center"/>
          </w:tcPr>
          <w:p>
            <w:pPr>
              <w:widowControl/>
              <w:spacing w:line="500" w:lineRule="exact"/>
              <w:rPr>
                <w:rFonts w:ascii="宋体" w:hAnsi="宋体" w:cs="Arial"/>
                <w:b/>
                <w:color w:val="000000" w:themeColor="text1"/>
                <w:kern w:val="0"/>
                <w:sz w:val="24"/>
                <w14:textFill>
                  <w14:solidFill>
                    <w14:schemeClr w14:val="tx1"/>
                  </w14:solidFill>
                </w14:textFill>
              </w:rPr>
            </w:pPr>
            <w:r>
              <w:rPr>
                <w:rFonts w:hint="eastAsia" w:ascii="宋体" w:hAnsi="宋体" w:cs="Arial"/>
                <w:color w:val="000000" w:themeColor="text1"/>
                <w:w w:val="90"/>
                <w:kern w:val="0"/>
                <w:sz w:val="24"/>
                <w14:textFill>
                  <w14:solidFill>
                    <w14:schemeClr w14:val="tx1"/>
                  </w14:solidFill>
                </w14:textFill>
              </w:rPr>
              <w:t>委托人(盖章)：</w:t>
            </w:r>
            <w:r>
              <w:rPr>
                <w:rFonts w:hint="eastAsia"/>
                <w:color w:val="000000" w:themeColor="text1"/>
                <w:sz w:val="24"/>
                <w:u w:val="single"/>
                <w14:textFill>
                  <w14:solidFill>
                    <w14:schemeClr w14:val="tx1"/>
                  </w14:solidFill>
                </w14:textFill>
              </w:rPr>
              <w:t>河池市城市投资建设发展有限公司</w:t>
            </w:r>
          </w:p>
        </w:tc>
        <w:tc>
          <w:tcPr>
            <w:tcW w:w="2423" w:type="pct"/>
            <w:vAlign w:val="center"/>
          </w:tcPr>
          <w:p>
            <w:pPr>
              <w:widowControl/>
              <w:spacing w:line="500" w:lineRule="exact"/>
              <w:ind w:left="1509" w:hanging="1512" w:hangingChars="700"/>
              <w:rPr>
                <w:rFonts w:ascii="宋体" w:hAnsi="宋体" w:cs="Arial"/>
                <w:b/>
                <w:color w:val="000000" w:themeColor="text1"/>
                <w:kern w:val="0"/>
                <w:sz w:val="24"/>
                <w14:textFill>
                  <w14:solidFill>
                    <w14:schemeClr w14:val="tx1"/>
                  </w14:solidFill>
                </w14:textFill>
              </w:rPr>
            </w:pPr>
            <w:r>
              <w:rPr>
                <w:rFonts w:hint="eastAsia" w:ascii="宋体" w:hAnsi="宋体" w:cs="Arial"/>
                <w:color w:val="000000" w:themeColor="text1"/>
                <w:w w:val="90"/>
                <w:kern w:val="0"/>
                <w:sz w:val="24"/>
                <w14:textFill>
                  <w14:solidFill>
                    <w14:schemeClr w14:val="tx1"/>
                  </w14:solidFill>
                </w14:textFill>
              </w:rPr>
              <w:t>受托人</w:t>
            </w:r>
            <w:r>
              <w:rPr>
                <w:rFonts w:ascii="宋体" w:hAnsi="宋体" w:cs="Arial"/>
                <w:color w:val="000000" w:themeColor="text1"/>
                <w:w w:val="90"/>
                <w:kern w:val="0"/>
                <w:sz w:val="24"/>
                <w14:textFill>
                  <w14:solidFill>
                    <w14:schemeClr w14:val="tx1"/>
                  </w14:solidFill>
                </w14:textFill>
              </w:rPr>
              <w:t>(盖章)：</w:t>
            </w:r>
            <w:r>
              <w:rPr>
                <w:rFonts w:hint="eastAsia" w:ascii="宋体" w:hAnsi="宋体" w:cs="Arial"/>
                <w:color w:val="000000" w:themeColor="text1"/>
                <w:w w:val="90"/>
                <w:kern w:val="0"/>
                <w:sz w:val="24"/>
                <w:u w:val="single"/>
                <w14:textFill>
                  <w14:solidFill>
                    <w14:schemeClr w14:val="tx1"/>
                  </w14:solidFill>
                </w14:textFill>
              </w:rPr>
              <w:t xml:space="preserve">                               </w:t>
            </w:r>
            <w:r>
              <w:rPr>
                <w:rFonts w:hint="eastAsia" w:ascii="宋体" w:hAnsi="宋体" w:cs="Arial"/>
                <w:color w:val="000000" w:themeColor="text1"/>
                <w:w w:val="90"/>
                <w:kern w:val="0"/>
                <w:sz w:val="24"/>
                <w14:textFill>
                  <w14:solidFill>
                    <w14:schemeClr w14:val="tx1"/>
                  </w14:solidFill>
                </w14:textFill>
              </w:rPr>
              <w:t xml:space="preserve"> </w:t>
            </w:r>
          </w:p>
        </w:tc>
      </w:tr>
      <w:tr>
        <w:tblPrEx>
          <w:tblCellMar>
            <w:top w:w="0" w:type="dxa"/>
            <w:left w:w="108" w:type="dxa"/>
            <w:bottom w:w="0" w:type="dxa"/>
            <w:right w:w="108" w:type="dxa"/>
          </w:tblCellMar>
        </w:tblPrEx>
        <w:trPr>
          <w:trHeight w:val="1372" w:hRule="exact"/>
        </w:trPr>
        <w:tc>
          <w:tcPr>
            <w:tcW w:w="2576" w:type="pct"/>
            <w:noWrap/>
            <w:vAlign w:val="center"/>
          </w:tcPr>
          <w:p>
            <w:pPr>
              <w:widowControl/>
              <w:spacing w:line="500" w:lineRule="exact"/>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法定代表人：</w:t>
            </w:r>
          </w:p>
          <w:p>
            <w:pPr>
              <w:widowControl/>
              <w:spacing w:line="500" w:lineRule="exact"/>
              <w:rPr>
                <w:rFonts w:ascii="宋体" w:hAnsi="宋体" w:eastAsia="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(签字或盖章)</w:t>
            </w:r>
            <w:r>
              <w:rPr>
                <w:rFonts w:hint="eastAsia" w:ascii="宋体" w:hAnsi="宋体" w:cs="Arial"/>
                <w:color w:val="000000" w:themeColor="text1"/>
                <w:kern w:val="0"/>
                <w:sz w:val="24"/>
                <w:u w:val="single"/>
                <w14:textFill>
                  <w14:solidFill>
                    <w14:schemeClr w14:val="tx1"/>
                  </w14:solidFill>
                </w14:textFill>
              </w:rPr>
              <w:t xml:space="preserve">                                </w:t>
            </w:r>
          </w:p>
        </w:tc>
        <w:tc>
          <w:tcPr>
            <w:tcW w:w="2423" w:type="pct"/>
            <w:noWrap/>
            <w:vAlign w:val="center"/>
          </w:tcPr>
          <w:p>
            <w:pPr>
              <w:widowControl/>
              <w:spacing w:line="500" w:lineRule="exact"/>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法定代表人：</w:t>
            </w:r>
          </w:p>
          <w:p>
            <w:pPr>
              <w:widowControl/>
              <w:spacing w:line="500" w:lineRule="exact"/>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(签字或盖章)</w:t>
            </w:r>
            <w:r>
              <w:rPr>
                <w:rFonts w:hint="eastAsia" w:ascii="宋体" w:hAnsi="宋体" w:cs="Arial"/>
                <w:color w:val="000000" w:themeColor="text1"/>
                <w:kern w:val="0"/>
                <w:sz w:val="24"/>
                <w:u w:val="single"/>
                <w14:textFill>
                  <w14:solidFill>
                    <w14:schemeClr w14:val="tx1"/>
                  </w14:solidFill>
                </w14:textFill>
              </w:rPr>
              <w:t xml:space="preserve">                          </w:t>
            </w:r>
            <w:r>
              <w:rPr>
                <w:rFonts w:hint="eastAsia" w:ascii="宋体" w:hAnsi="宋体" w:eastAsia="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1113" w:hRule="exact"/>
        </w:trPr>
        <w:tc>
          <w:tcPr>
            <w:tcW w:w="2576" w:type="pct"/>
            <w:noWrap/>
            <w:vAlign w:val="center"/>
          </w:tcPr>
          <w:p>
            <w:pPr>
              <w:widowControl/>
              <w:spacing w:line="500" w:lineRule="exact"/>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或委托代理人:</w:t>
            </w:r>
          </w:p>
          <w:p>
            <w:pPr>
              <w:widowControl/>
              <w:spacing w:line="500" w:lineRule="exact"/>
              <w:rPr>
                <w:rFonts w:ascii="宋体" w:hAnsi="宋体" w:eastAsia="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(签字或盖章)</w:t>
            </w:r>
            <w:r>
              <w:rPr>
                <w:rFonts w:hint="eastAsia" w:ascii="宋体" w:hAnsi="宋体" w:cs="Arial"/>
                <w:color w:val="000000" w:themeColor="text1"/>
                <w:kern w:val="0"/>
                <w:sz w:val="24"/>
                <w:u w:val="single"/>
                <w14:textFill>
                  <w14:solidFill>
                    <w14:schemeClr w14:val="tx1"/>
                  </w14:solidFill>
                </w14:textFill>
              </w:rPr>
              <w:t xml:space="preserve">                                </w:t>
            </w:r>
          </w:p>
        </w:tc>
        <w:tc>
          <w:tcPr>
            <w:tcW w:w="2423" w:type="pct"/>
            <w:noWrap/>
            <w:vAlign w:val="center"/>
          </w:tcPr>
          <w:p>
            <w:pPr>
              <w:widowControl/>
              <w:spacing w:line="500" w:lineRule="exact"/>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或委托代理人:</w:t>
            </w:r>
          </w:p>
          <w:p>
            <w:pPr>
              <w:widowControl/>
              <w:spacing w:line="500" w:lineRule="exact"/>
              <w:rPr>
                <w:rFonts w:ascii="宋体" w:hAnsi="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(签字或盖章)</w:t>
            </w:r>
            <w:r>
              <w:rPr>
                <w:rFonts w:hint="eastAsia" w:ascii="宋体" w:hAnsi="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842" w:hRule="exact"/>
        </w:trPr>
        <w:tc>
          <w:tcPr>
            <w:tcW w:w="2576" w:type="pct"/>
            <w:noWrap/>
            <w:vAlign w:val="center"/>
          </w:tcPr>
          <w:p>
            <w:pPr>
              <w:widowControl/>
              <w:spacing w:line="500" w:lineRule="exact"/>
              <w:rPr>
                <w:rFonts w:ascii="宋体" w:hAnsi="宋体" w:eastAsia="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经 办 人：</w:t>
            </w:r>
            <w:r>
              <w:rPr>
                <w:rFonts w:hint="eastAsia" w:ascii="宋体" w:hAnsi="宋体" w:cs="Arial"/>
                <w:color w:val="000000" w:themeColor="text1"/>
                <w:kern w:val="0"/>
                <w:sz w:val="24"/>
                <w:u w:val="single"/>
                <w14:textFill>
                  <w14:solidFill>
                    <w14:schemeClr w14:val="tx1"/>
                  </w14:solidFill>
                </w14:textFill>
              </w:rPr>
              <w:t xml:space="preserve">                                  </w:t>
            </w:r>
          </w:p>
        </w:tc>
        <w:tc>
          <w:tcPr>
            <w:tcW w:w="2423" w:type="pct"/>
            <w:noWrap/>
            <w:vAlign w:val="center"/>
          </w:tcPr>
          <w:p>
            <w:pPr>
              <w:widowControl/>
              <w:spacing w:line="500" w:lineRule="exact"/>
              <w:rPr>
                <w:rFonts w:ascii="宋体" w:hAnsi="宋体" w:cs="Arial"/>
                <w:b/>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 xml:space="preserve">经 办 </w:t>
            </w:r>
            <w:r>
              <w:rPr>
                <w:rFonts w:ascii="宋体" w:hAnsi="宋体" w:cs="Arial"/>
                <w:color w:val="000000" w:themeColor="text1"/>
                <w:kern w:val="0"/>
                <w:sz w:val="24"/>
                <w14:textFill>
                  <w14:solidFill>
                    <w14:schemeClr w14:val="tx1"/>
                  </w14:solidFill>
                </w14:textFill>
              </w:rPr>
              <w:t>人：</w:t>
            </w:r>
            <w:r>
              <w:rPr>
                <w:rFonts w:hint="eastAsia" w:ascii="宋体" w:hAnsi="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869" w:hRule="exact"/>
        </w:trPr>
        <w:tc>
          <w:tcPr>
            <w:tcW w:w="2576" w:type="pct"/>
            <w:noWrap/>
            <w:vAlign w:val="center"/>
          </w:tcPr>
          <w:p>
            <w:pPr>
              <w:widowControl/>
              <w:spacing w:line="500" w:lineRule="exact"/>
              <w:rPr>
                <w:rFonts w:ascii="宋体" w:hAnsi="宋体" w:eastAsia="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联系电话：</w:t>
            </w:r>
            <w:r>
              <w:rPr>
                <w:rFonts w:hint="eastAsia" w:ascii="宋体" w:hAnsi="宋体" w:cs="Arial"/>
                <w:color w:val="000000" w:themeColor="text1"/>
                <w:kern w:val="0"/>
                <w:sz w:val="24"/>
                <w:u w:val="single"/>
                <w14:textFill>
                  <w14:solidFill>
                    <w14:schemeClr w14:val="tx1"/>
                  </w14:solidFill>
                </w14:textFill>
              </w:rPr>
              <w:t xml:space="preserve">                                  </w:t>
            </w:r>
          </w:p>
        </w:tc>
        <w:tc>
          <w:tcPr>
            <w:tcW w:w="2423" w:type="pct"/>
            <w:noWrap/>
            <w:vAlign w:val="center"/>
          </w:tcPr>
          <w:p>
            <w:pPr>
              <w:widowControl/>
              <w:spacing w:line="500" w:lineRule="exact"/>
              <w:rPr>
                <w:rFonts w:ascii="宋体" w:hAnsi="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联系电话：</w:t>
            </w:r>
            <w:r>
              <w:rPr>
                <w:rFonts w:hint="eastAsia" w:ascii="宋体" w:hAnsi="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1075" w:hRule="exact"/>
        </w:trPr>
        <w:tc>
          <w:tcPr>
            <w:tcW w:w="2576" w:type="pct"/>
            <w:noWrap/>
            <w:vAlign w:val="center"/>
          </w:tcPr>
          <w:p>
            <w:pPr>
              <w:widowControl/>
              <w:spacing w:line="500" w:lineRule="exact"/>
              <w:rPr>
                <w:rFonts w:ascii="宋体" w:hAnsi="宋体" w:eastAsia="宋体" w:cs="Arial"/>
                <w:color w:val="000000" w:themeColor="text1"/>
                <w:kern w:val="0"/>
                <w:sz w:val="24"/>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地    址：</w:t>
            </w:r>
            <w:r>
              <w:rPr>
                <w:rFonts w:hint="eastAsia" w:ascii="宋体" w:hAnsi="宋体" w:cs="Arial"/>
                <w:b/>
                <w:color w:val="000000" w:themeColor="text1"/>
                <w:sz w:val="24"/>
                <w:u w:val="single"/>
                <w14:textFill>
                  <w14:solidFill>
                    <w14:schemeClr w14:val="tx1"/>
                  </w14:solidFill>
                </w14:textFill>
              </w:rPr>
              <w:t xml:space="preserve">河池市金城江区金碧路25号        </w:t>
            </w:r>
          </w:p>
        </w:tc>
        <w:tc>
          <w:tcPr>
            <w:tcW w:w="2423" w:type="pct"/>
            <w:noWrap/>
            <w:vAlign w:val="center"/>
          </w:tcPr>
          <w:p>
            <w:pPr>
              <w:widowControl/>
              <w:spacing w:line="500" w:lineRule="exact"/>
              <w:rPr>
                <w:rFonts w:ascii="宋体" w:hAnsi="宋体" w:eastAsia="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地    址：</w:t>
            </w:r>
            <w:r>
              <w:rPr>
                <w:rFonts w:hint="eastAsia" w:ascii="宋体" w:hAnsi="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946" w:hRule="exact"/>
        </w:trPr>
        <w:tc>
          <w:tcPr>
            <w:tcW w:w="2576" w:type="pct"/>
            <w:noWrap/>
            <w:vAlign w:val="center"/>
          </w:tcPr>
          <w:p>
            <w:pPr>
              <w:widowControl/>
              <w:spacing w:line="500" w:lineRule="exact"/>
              <w:rPr>
                <w:rFonts w:ascii="宋体" w:hAnsi="宋体" w:eastAsia="宋体" w:cs="Arial"/>
                <w:color w:val="000000" w:themeColor="text1"/>
                <w:kern w:val="0"/>
                <w:sz w:val="24"/>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邮政编码：</w:t>
            </w:r>
            <w:r>
              <w:rPr>
                <w:rFonts w:hint="eastAsia" w:ascii="宋体" w:hAnsi="宋体" w:cs="Arial"/>
                <w:b/>
                <w:color w:val="000000" w:themeColor="text1"/>
                <w:sz w:val="24"/>
                <w:u w:val="single"/>
                <w14:textFill>
                  <w14:solidFill>
                    <w14:schemeClr w14:val="tx1"/>
                  </w14:solidFill>
                </w14:textFill>
              </w:rPr>
              <w:t>547000</w:t>
            </w:r>
            <w:r>
              <w:rPr>
                <w:rFonts w:ascii="宋体" w:hAnsi="宋体" w:cs="Arial"/>
                <w:b/>
                <w:color w:val="000000" w:themeColor="text1"/>
                <w:sz w:val="24"/>
                <w:u w:val="single"/>
                <w14:textFill>
                  <w14:solidFill>
                    <w14:schemeClr w14:val="tx1"/>
                  </w14:solidFill>
                </w14:textFill>
              </w:rPr>
              <w:t xml:space="preserve">            </w:t>
            </w:r>
            <w:r>
              <w:rPr>
                <w:rFonts w:hint="eastAsia" w:ascii="宋体" w:hAnsi="宋体" w:cs="Arial"/>
                <w:b/>
                <w:color w:val="000000" w:themeColor="text1"/>
                <w:sz w:val="24"/>
                <w:u w:val="single"/>
                <w14:textFill>
                  <w14:solidFill>
                    <w14:schemeClr w14:val="tx1"/>
                  </w14:solidFill>
                </w14:textFill>
              </w:rPr>
              <w:t xml:space="preserve">                </w:t>
            </w:r>
          </w:p>
        </w:tc>
        <w:tc>
          <w:tcPr>
            <w:tcW w:w="2423" w:type="pct"/>
            <w:noWrap/>
            <w:vAlign w:val="center"/>
          </w:tcPr>
          <w:p>
            <w:pPr>
              <w:widowControl/>
              <w:spacing w:line="500" w:lineRule="exact"/>
              <w:ind w:left="1080" w:hanging="1080" w:hangingChars="450"/>
              <w:rPr>
                <w:rFonts w:ascii="宋体" w:hAnsi="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邮政编码：</w:t>
            </w:r>
            <w:r>
              <w:rPr>
                <w:rFonts w:hint="eastAsia" w:ascii="宋体" w:hAnsi="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1051" w:hRule="exact"/>
        </w:trPr>
        <w:tc>
          <w:tcPr>
            <w:tcW w:w="2576" w:type="pct"/>
            <w:noWrap/>
            <w:vAlign w:val="center"/>
          </w:tcPr>
          <w:p>
            <w:pPr>
              <w:widowControl/>
              <w:spacing w:line="500" w:lineRule="exact"/>
              <w:rPr>
                <w:rFonts w:ascii="宋体" w:hAnsi="宋体" w:eastAsia="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开户名称：</w:t>
            </w:r>
            <w:r>
              <w:rPr>
                <w:rFonts w:hint="eastAsia" w:ascii="宋体" w:hAnsi="宋体" w:cs="Arial"/>
                <w:color w:val="000000" w:themeColor="text1"/>
                <w:kern w:val="0"/>
                <w:sz w:val="24"/>
                <w:u w:val="single"/>
                <w14:textFill>
                  <w14:solidFill>
                    <w14:schemeClr w14:val="tx1"/>
                  </w14:solidFill>
                </w14:textFill>
              </w:rPr>
              <w:t xml:space="preserve">                                  </w:t>
            </w:r>
          </w:p>
        </w:tc>
        <w:tc>
          <w:tcPr>
            <w:tcW w:w="2423" w:type="pct"/>
            <w:vAlign w:val="center"/>
          </w:tcPr>
          <w:p>
            <w:pPr>
              <w:widowControl/>
              <w:spacing w:line="500" w:lineRule="exact"/>
              <w:rPr>
                <w:rFonts w:ascii="宋体" w:hAnsi="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开户名称：</w:t>
            </w:r>
            <w:r>
              <w:rPr>
                <w:rFonts w:hint="eastAsia" w:ascii="宋体" w:hAnsi="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961" w:hRule="exact"/>
        </w:trPr>
        <w:tc>
          <w:tcPr>
            <w:tcW w:w="2576" w:type="pct"/>
            <w:noWrap/>
            <w:vAlign w:val="center"/>
          </w:tcPr>
          <w:p>
            <w:pPr>
              <w:widowControl/>
              <w:spacing w:line="500" w:lineRule="exact"/>
              <w:rPr>
                <w:rFonts w:ascii="宋体" w:hAnsi="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开户银行</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14:textFill>
                  <w14:solidFill>
                    <w14:schemeClr w14:val="tx1"/>
                  </w14:solidFill>
                </w14:textFill>
              </w:rPr>
              <w:t xml:space="preserve">                                   </w:t>
            </w:r>
            <w:r>
              <w:rPr>
                <w:rFonts w:hint="eastAsia" w:ascii="宋体" w:hAnsi="宋体" w:cs="Arial"/>
                <w:color w:val="000000" w:themeColor="text1"/>
                <w:kern w:val="0"/>
                <w:sz w:val="24"/>
                <w14:textFill>
                  <w14:solidFill>
                    <w14:schemeClr w14:val="tx1"/>
                  </w14:solidFill>
                </w14:textFill>
              </w:rPr>
              <w:t xml:space="preserve"> </w:t>
            </w:r>
          </w:p>
        </w:tc>
        <w:tc>
          <w:tcPr>
            <w:tcW w:w="2423" w:type="pct"/>
            <w:noWrap/>
            <w:vAlign w:val="center"/>
          </w:tcPr>
          <w:p>
            <w:pPr>
              <w:widowControl/>
              <w:spacing w:line="500" w:lineRule="exact"/>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开户银行</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14:textFill>
                  <w14:solidFill>
                    <w14:schemeClr w14:val="tx1"/>
                  </w14:solidFill>
                </w14:textFill>
              </w:rPr>
              <w:t xml:space="preserve">                              </w:t>
            </w:r>
            <w:r>
              <w:rPr>
                <w:rFonts w:hint="eastAsia" w:ascii="宋体" w:hAnsi="宋体" w:cs="Arial"/>
                <w:color w:val="000000" w:themeColor="text1"/>
                <w:kern w:val="0"/>
                <w:sz w:val="24"/>
                <w14:textFill>
                  <w14:solidFill>
                    <w14:schemeClr w14:val="tx1"/>
                  </w14:solidFill>
                </w14:textFill>
              </w:rPr>
              <w:t xml:space="preserve">            </w:t>
            </w:r>
          </w:p>
        </w:tc>
      </w:tr>
      <w:tr>
        <w:tblPrEx>
          <w:tblCellMar>
            <w:top w:w="0" w:type="dxa"/>
            <w:left w:w="108" w:type="dxa"/>
            <w:bottom w:w="0" w:type="dxa"/>
            <w:right w:w="108" w:type="dxa"/>
          </w:tblCellMar>
        </w:tblPrEx>
        <w:trPr>
          <w:trHeight w:val="796" w:hRule="exact"/>
        </w:trPr>
        <w:tc>
          <w:tcPr>
            <w:tcW w:w="2576" w:type="pct"/>
            <w:noWrap/>
            <w:vAlign w:val="center"/>
          </w:tcPr>
          <w:p>
            <w:pPr>
              <w:widowControl/>
              <w:spacing w:line="500" w:lineRule="exact"/>
              <w:rPr>
                <w:rFonts w:ascii="宋体" w:hAnsi="宋体" w:eastAsia="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帐</w:t>
            </w:r>
            <w:r>
              <w:rPr>
                <w:rFonts w:hint="eastAsia" w:ascii="宋体" w:hAnsi="宋体" w:cs="Arial"/>
                <w:color w:val="000000" w:themeColor="text1"/>
                <w:kern w:val="0"/>
                <w:sz w:val="24"/>
                <w14:textFill>
                  <w14:solidFill>
                    <w14:schemeClr w14:val="tx1"/>
                  </w14:solidFill>
                </w14:textFill>
              </w:rPr>
              <w:t xml:space="preserve">    </w:t>
            </w:r>
            <w:r>
              <w:rPr>
                <w:rFonts w:ascii="宋体" w:hAnsi="宋体" w:cs="Arial"/>
                <w:color w:val="000000" w:themeColor="text1"/>
                <w:kern w:val="0"/>
                <w:sz w:val="24"/>
                <w14:textFill>
                  <w14:solidFill>
                    <w14:schemeClr w14:val="tx1"/>
                  </w14:solidFill>
                </w14:textFill>
              </w:rPr>
              <w:t>号</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14:textFill>
                  <w14:solidFill>
                    <w14:schemeClr w14:val="tx1"/>
                  </w14:solidFill>
                </w14:textFill>
              </w:rPr>
              <w:t xml:space="preserve">                                  </w:t>
            </w:r>
          </w:p>
        </w:tc>
        <w:tc>
          <w:tcPr>
            <w:tcW w:w="2423" w:type="pct"/>
            <w:noWrap/>
            <w:vAlign w:val="center"/>
          </w:tcPr>
          <w:p>
            <w:pPr>
              <w:widowControl/>
              <w:spacing w:line="500" w:lineRule="exact"/>
              <w:rPr>
                <w:rFonts w:ascii="宋体" w:hAnsi="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帐</w:t>
            </w:r>
            <w:r>
              <w:rPr>
                <w:rFonts w:hint="eastAsia" w:ascii="宋体" w:hAnsi="宋体" w:cs="Arial"/>
                <w:color w:val="000000" w:themeColor="text1"/>
                <w:kern w:val="0"/>
                <w:sz w:val="24"/>
                <w14:textFill>
                  <w14:solidFill>
                    <w14:schemeClr w14:val="tx1"/>
                  </w14:solidFill>
                </w14:textFill>
              </w:rPr>
              <w:t xml:space="preserve">    </w:t>
            </w:r>
            <w:r>
              <w:rPr>
                <w:rFonts w:ascii="宋体" w:hAnsi="宋体" w:cs="Arial"/>
                <w:color w:val="000000" w:themeColor="text1"/>
                <w:kern w:val="0"/>
                <w:sz w:val="24"/>
                <w14:textFill>
                  <w14:solidFill>
                    <w14:schemeClr w14:val="tx1"/>
                  </w14:solidFill>
                </w14:textFill>
              </w:rPr>
              <w:t>号</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14:textFill>
                  <w14:solidFill>
                    <w14:schemeClr w14:val="tx1"/>
                  </w14:solidFill>
                </w14:textFill>
              </w:rPr>
              <w:t xml:space="preserve">                               </w:t>
            </w:r>
          </w:p>
        </w:tc>
      </w:tr>
    </w:tbl>
    <w:p>
      <w:pPr>
        <w:overflowPunct w:val="0"/>
        <w:spacing w:line="440" w:lineRule="exact"/>
        <w:ind w:right="29" w:rightChars="14"/>
        <w:jc w:val="center"/>
        <w:textAlignment w:val="top"/>
        <w:rPr>
          <w:rFonts w:hAnsi="宋体"/>
          <w:color w:val="000000" w:themeColor="text1"/>
          <w:sz w:val="24"/>
          <w14:textFill>
            <w14:solidFill>
              <w14:schemeClr w14:val="tx1"/>
            </w14:solidFill>
          </w14:textFill>
        </w:rPr>
      </w:pPr>
    </w:p>
    <w:p>
      <w:pPr>
        <w:overflowPunct w:val="0"/>
        <w:spacing w:line="440" w:lineRule="exact"/>
        <w:ind w:right="29" w:rightChars="14"/>
        <w:jc w:val="center"/>
        <w:textAlignment w:val="top"/>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日期：</w:t>
      </w:r>
      <w:r>
        <w:rPr>
          <w:rFonts w:hint="eastAsia" w:hAnsi="宋体"/>
          <w:color w:val="000000" w:themeColor="text1"/>
          <w:sz w:val="24"/>
          <w:u w:val="single"/>
          <w14:textFill>
            <w14:solidFill>
              <w14:schemeClr w14:val="tx1"/>
            </w14:solidFill>
          </w14:textFill>
        </w:rPr>
        <w:t xml:space="preserve"> 2022 </w:t>
      </w:r>
      <w:r>
        <w:rPr>
          <w:rFonts w:hint="eastAsia" w:hAnsi="宋体"/>
          <w:color w:val="000000" w:themeColor="text1"/>
          <w:sz w:val="24"/>
          <w14:textFill>
            <w14:solidFill>
              <w14:schemeClr w14:val="tx1"/>
            </w14:solidFill>
          </w14:textFill>
        </w:rPr>
        <w:t>年</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月</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日</w:t>
      </w:r>
    </w:p>
    <w:p>
      <w:pPr>
        <w:overflowPunct w:val="0"/>
        <w:spacing w:line="440" w:lineRule="exact"/>
        <w:ind w:right="29" w:rightChars="14"/>
        <w:textAlignment w:val="top"/>
        <w:rPr>
          <w:rFonts w:hAnsi="宋体"/>
          <w:color w:val="000000" w:themeColor="text1"/>
          <w:sz w:val="24"/>
          <w14:textFill>
            <w14:solidFill>
              <w14:schemeClr w14:val="tx1"/>
            </w14:solidFill>
          </w14:textFill>
        </w:rPr>
      </w:pPr>
    </w:p>
    <w:p>
      <w:pPr>
        <w:pStyle w:val="2"/>
        <w:rPr>
          <w:rFonts w:hAnsi="宋体"/>
          <w:color w:val="000000" w:themeColor="text1"/>
          <w:sz w:val="24"/>
          <w14:textFill>
            <w14:solidFill>
              <w14:schemeClr w14:val="tx1"/>
            </w14:solidFill>
          </w14:textFill>
        </w:rPr>
      </w:pPr>
    </w:p>
    <w:p>
      <w:pPr>
        <w:pStyle w:val="2"/>
      </w:pPr>
    </w:p>
    <w:sectPr>
      <w:headerReference r:id="rId4" w:type="default"/>
      <w:footerReference r:id="rId5" w:type="default"/>
      <w:pgSz w:w="11906" w:h="16838"/>
      <w:pgMar w:top="2098"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30BC3826"/>
    <w:rsid w:val="024F44B3"/>
    <w:rsid w:val="0388408C"/>
    <w:rsid w:val="04416EFF"/>
    <w:rsid w:val="07E939BE"/>
    <w:rsid w:val="0A5C1EEC"/>
    <w:rsid w:val="0F7631DD"/>
    <w:rsid w:val="0FA32643"/>
    <w:rsid w:val="12E656EC"/>
    <w:rsid w:val="1B721452"/>
    <w:rsid w:val="1DD976BD"/>
    <w:rsid w:val="217D0BB6"/>
    <w:rsid w:val="23FB69CB"/>
    <w:rsid w:val="25A00EA9"/>
    <w:rsid w:val="26526964"/>
    <w:rsid w:val="2C4B7644"/>
    <w:rsid w:val="2E136574"/>
    <w:rsid w:val="2FD91648"/>
    <w:rsid w:val="30BC3826"/>
    <w:rsid w:val="351D53C3"/>
    <w:rsid w:val="3708625D"/>
    <w:rsid w:val="3B9C5EAF"/>
    <w:rsid w:val="40597889"/>
    <w:rsid w:val="4255690C"/>
    <w:rsid w:val="42F90F3B"/>
    <w:rsid w:val="4AD349BE"/>
    <w:rsid w:val="53A8239A"/>
    <w:rsid w:val="5D615D29"/>
    <w:rsid w:val="5FA477DB"/>
    <w:rsid w:val="66B267D1"/>
    <w:rsid w:val="6CC22541"/>
    <w:rsid w:val="6F6D6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宋体" w:hAnsi="Courier New"/>
      <w:sz w:val="18"/>
      <w:szCs w:val="20"/>
    </w:rPr>
  </w:style>
  <w:style w:type="paragraph" w:styleId="3">
    <w:name w:val="Body Text"/>
    <w:basedOn w:val="1"/>
    <w:next w:val="4"/>
    <w:qFormat/>
    <w:uiPriority w:val="99"/>
    <w:pPr>
      <w:jc w:val="center"/>
    </w:pPr>
    <w:rPr>
      <w:sz w:val="52"/>
    </w:rPr>
  </w:style>
  <w:style w:type="paragraph" w:styleId="4">
    <w:name w:val="toc 5"/>
    <w:basedOn w:val="1"/>
    <w:next w:val="1"/>
    <w:qFormat/>
    <w:uiPriority w:val="39"/>
    <w:pPr>
      <w:ind w:left="840"/>
      <w:jc w:val="left"/>
    </w:pPr>
    <w:rPr>
      <w:sz w:val="18"/>
      <w:szCs w:val="18"/>
    </w:rPr>
  </w:style>
  <w:style w:type="paragraph" w:styleId="5">
    <w:name w:val="Body Text Indent"/>
    <w:basedOn w:val="1"/>
    <w:unhideWhenUsed/>
    <w:qFormat/>
    <w:uiPriority w:val="0"/>
    <w:pPr>
      <w:ind w:firstLine="640" w:firstLineChars="200"/>
    </w:pPr>
    <w:rPr>
      <w:kern w:val="0"/>
      <w:sz w:val="32"/>
    </w:rPr>
  </w:style>
  <w:style w:type="paragraph" w:styleId="6">
    <w:name w:val="Plain Text"/>
    <w:basedOn w:val="1"/>
    <w:qFormat/>
    <w:uiPriority w:val="0"/>
    <w:rPr>
      <w:rFonts w:ascii="宋体" w:hAnsi="Courier New"/>
      <w:szCs w:val="20"/>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toc 2"/>
    <w:basedOn w:val="1"/>
    <w:next w:val="1"/>
    <w:semiHidden/>
    <w:qFormat/>
    <w:uiPriority w:val="0"/>
    <w:pPr>
      <w:ind w:left="210"/>
      <w:jc w:val="left"/>
    </w:pPr>
    <w:rPr>
      <w:rFonts w:ascii="Times New Roman" w:hAnsi="Times New Roman"/>
      <w:smallCaps/>
      <w:sz w:val="20"/>
    </w:rPr>
  </w:style>
  <w:style w:type="paragraph" w:styleId="9">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2">
    <w:name w:val="Fließtext"/>
    <w:basedOn w:val="1"/>
    <w:qFormat/>
    <w:uiPriority w:val="99"/>
    <w:pPr>
      <w:overflowPunct w:val="0"/>
      <w:autoSpaceDE w:val="0"/>
      <w:autoSpaceDN w:val="0"/>
      <w:adjustRightInd w:val="0"/>
      <w:textAlignment w:val="baseline"/>
    </w:pPr>
    <w:rPr>
      <w:kern w:val="28"/>
      <w:szCs w:val="20"/>
    </w:rPr>
  </w:style>
  <w:style w:type="paragraph" w:customStyle="1" w:styleId="13">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2117</Words>
  <Characters>2201</Characters>
  <Lines>0</Lines>
  <Paragraphs>0</Paragraphs>
  <TotalTime>2</TotalTime>
  <ScaleCrop>false</ScaleCrop>
  <LinksUpToDate>false</LinksUpToDate>
  <CharactersWithSpaces>3405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2021-08-13T03:04:00Z</dcterms:created>
  <dc:creator>川爺</dc:creator>
  <cp:lastModifiedBy>河池市城投公司</cp:lastModifiedBy>
  <dcterms:modified xsi:type="dcterms:W3CDTF">2022-06-28T00:37:35Z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86AD54154E2F41EE9BEDEF7DE9E01C3C</vt:lpwstr>
  </property>
</Properties>
</file>