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报价表</w:t>
      </w:r>
    </w:p>
    <w:p>
      <w:pPr>
        <w:spacing w:line="560" w:lineRule="exact"/>
        <w:jc w:val="left"/>
        <w:rPr>
          <w:rFonts w:ascii="宋体" w:hAnsi="宋体"/>
          <w:sz w:val="44"/>
          <w:szCs w:val="44"/>
        </w:rPr>
      </w:pPr>
    </w:p>
    <w:p>
      <w:pPr>
        <w:pStyle w:val="2"/>
        <w:rPr>
          <w:rFonts w:ascii="宋体" w:hAnsi="宋体"/>
          <w:sz w:val="44"/>
          <w:szCs w:val="44"/>
        </w:rPr>
      </w:pPr>
    </w:p>
    <w:p>
      <w:pPr>
        <w:pStyle w:val="2"/>
        <w:rPr>
          <w:rFonts w:ascii="宋体" w:hAnsi="宋体"/>
          <w:sz w:val="44"/>
          <w:szCs w:val="44"/>
        </w:rPr>
      </w:pPr>
    </w:p>
    <w:p>
      <w:pPr>
        <w:spacing w:line="560" w:lineRule="exact"/>
        <w:jc w:val="left"/>
        <w:rPr>
          <w:rFonts w:ascii="仿宋_GB2312" w:hAnsi="仿宋" w:eastAsia="仿宋_GB2312"/>
          <w:color w:val="auto"/>
          <w:sz w:val="32"/>
          <w:szCs w:val="32"/>
          <w:u w:val="single"/>
        </w:rPr>
      </w:pPr>
      <w:r>
        <w:rPr>
          <w:rFonts w:hint="eastAsia" w:ascii="仿宋_GB2312" w:hAnsi="仿宋" w:eastAsia="仿宋_GB2312"/>
          <w:color w:val="auto"/>
          <w:sz w:val="32"/>
          <w:szCs w:val="32"/>
          <w:lang w:val="en-US" w:eastAsia="zh-CN"/>
        </w:rPr>
        <w:t>投标</w:t>
      </w:r>
      <w:r>
        <w:rPr>
          <w:rFonts w:hint="eastAsia" w:ascii="仿宋_GB2312" w:hAnsi="仿宋" w:eastAsia="仿宋_GB2312"/>
          <w:color w:val="auto"/>
          <w:sz w:val="32"/>
          <w:szCs w:val="32"/>
        </w:rPr>
        <w:t>单位</w:t>
      </w:r>
      <w:r>
        <w:rPr>
          <w:rFonts w:hint="eastAsia" w:ascii="仿宋_GB2312" w:hAnsi="仿宋" w:eastAsia="仿宋_GB2312"/>
          <w:color w:val="auto"/>
          <w:sz w:val="32"/>
          <w:szCs w:val="32"/>
          <w:lang w:val="en-US" w:eastAsia="zh-CN"/>
        </w:rPr>
        <w:t>名称</w:t>
      </w:r>
      <w:r>
        <w:rPr>
          <w:rFonts w:hint="eastAsia" w:ascii="仿宋_GB2312" w:hAnsi="仿宋" w:eastAsia="仿宋_GB2312"/>
          <w:color w:val="auto"/>
          <w:sz w:val="32"/>
          <w:szCs w:val="32"/>
        </w:rPr>
        <w:t>（公章）：</w:t>
      </w:r>
      <w:r>
        <w:rPr>
          <w:rFonts w:hint="eastAsia" w:ascii="仿宋_GB2312" w:hAnsi="仿宋" w:eastAsia="仿宋_GB2312"/>
          <w:color w:val="auto"/>
          <w:sz w:val="32"/>
          <w:szCs w:val="32"/>
          <w:u w:val="single"/>
        </w:rPr>
        <w:t xml:space="preserve">                                </w:t>
      </w:r>
    </w:p>
    <w:p>
      <w:pPr>
        <w:spacing w:line="560" w:lineRule="exact"/>
        <w:jc w:val="left"/>
        <w:rPr>
          <w:rFonts w:ascii="仿宋_GB2312" w:hAnsi="仿宋" w:eastAsia="仿宋_GB2312"/>
          <w:sz w:val="32"/>
          <w:szCs w:val="32"/>
        </w:rPr>
      </w:pPr>
    </w:p>
    <w:p>
      <w:pPr>
        <w:spacing w:line="600" w:lineRule="exact"/>
        <w:ind w:left="1600" w:hanging="1600" w:hangingChars="500"/>
        <w:jc w:val="left"/>
        <w:rPr>
          <w:rFonts w:hint="eastAsia" w:ascii="仿宋_GB2312" w:hAnsi="仿宋" w:eastAsia="仿宋_GB2312"/>
          <w:color w:val="auto"/>
          <w:sz w:val="32"/>
          <w:szCs w:val="32"/>
          <w:lang w:val="en-US" w:eastAsia="zh-CN"/>
        </w:rPr>
      </w:pPr>
      <w:r>
        <w:rPr>
          <w:rFonts w:hint="eastAsia" w:ascii="仿宋_GB2312" w:hAnsi="仿宋" w:eastAsia="仿宋_GB2312"/>
          <w:sz w:val="32"/>
          <w:szCs w:val="32"/>
        </w:rPr>
        <w:t>项目名称：</w:t>
      </w:r>
      <w:r>
        <w:rPr>
          <w:rFonts w:hint="eastAsia" w:ascii="仿宋_GB2312" w:hAnsi="仿宋_GB2312" w:eastAsia="仿宋_GB2312" w:cs="仿宋_GB2312"/>
          <w:kern w:val="2"/>
          <w:sz w:val="32"/>
          <w:szCs w:val="32"/>
          <w:u w:val="single"/>
          <w:lang w:val="en-US" w:eastAsia="zh-CN" w:bidi="ar-SA"/>
        </w:rPr>
        <w:t>六寨至宜州高速公路河池东收费站连接线改扩建工程（竣工结算审核）</w:t>
      </w:r>
    </w:p>
    <w:p>
      <w:pPr>
        <w:spacing w:line="600" w:lineRule="exact"/>
        <w:ind w:left="1280" w:hanging="1280" w:hangingChars="400"/>
        <w:jc w:val="left"/>
        <w:rPr>
          <w:rFonts w:hint="eastAsia" w:ascii="仿宋_GB2312" w:hAnsi="仿宋_GB2312" w:eastAsia="仿宋_GB2312" w:cs="仿宋_GB2312"/>
          <w:sz w:val="32"/>
          <w:szCs w:val="32"/>
          <w:lang w:val="en-US" w:eastAsia="zh-CN"/>
        </w:rPr>
      </w:pPr>
    </w:p>
    <w:p>
      <w:pPr>
        <w:spacing w:line="560" w:lineRule="exact"/>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项目编号：</w:t>
      </w:r>
      <w:r>
        <w:rPr>
          <w:rFonts w:hint="eastAsia" w:ascii="仿宋_GB2312" w:hAnsi="仿宋_GB2312" w:eastAsia="仿宋_GB2312" w:cs="仿宋_GB2312"/>
          <w:kern w:val="2"/>
          <w:sz w:val="32"/>
          <w:szCs w:val="32"/>
          <w:u w:val="single"/>
          <w:lang w:val="en-US" w:eastAsia="zh-CN" w:bidi="ar-SA"/>
        </w:rPr>
        <w:t>HCCT20220207号</w:t>
      </w:r>
      <w:r>
        <w:rPr>
          <w:rFonts w:hint="eastAsia" w:ascii="仿宋_GB2312" w:hAnsi="仿宋_GB2312" w:eastAsia="仿宋_GB2312" w:cs="仿宋_GB2312"/>
          <w:i w:val="0"/>
          <w:iCs w:val="0"/>
          <w:caps w:val="0"/>
          <w:color w:val="363636"/>
          <w:spacing w:val="0"/>
          <w:sz w:val="32"/>
          <w:szCs w:val="32"/>
          <w:u w:val="single"/>
          <w:shd w:val="clear" w:fill="FFFFFF"/>
        </w:rPr>
        <w:t>(重)</w:t>
      </w:r>
      <w:r>
        <w:rPr>
          <w:rFonts w:hint="eastAsia" w:ascii="仿宋_GB2312" w:hAnsi="仿宋" w:eastAsia="仿宋_GB2312"/>
          <w:sz w:val="32"/>
          <w:szCs w:val="32"/>
          <w:u w:val="single"/>
          <w:lang w:val="en-US" w:eastAsia="zh-CN"/>
        </w:rPr>
        <w:t xml:space="preserve"> </w:t>
      </w:r>
    </w:p>
    <w:p>
      <w:pPr>
        <w:spacing w:line="560" w:lineRule="exact"/>
        <w:jc w:val="left"/>
        <w:rPr>
          <w:rFonts w:ascii="仿宋_GB2312" w:hAnsi="仿宋" w:eastAsia="仿宋_GB2312"/>
          <w:sz w:val="32"/>
          <w:szCs w:val="32"/>
          <w:highlight w:val="cyan"/>
        </w:rPr>
      </w:pPr>
    </w:p>
    <w:p>
      <w:pPr>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下浮系数</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u w:val="single"/>
        </w:rPr>
        <w:t xml:space="preserve">                </w:t>
      </w:r>
    </w:p>
    <w:p>
      <w:pPr>
        <w:jc w:val="left"/>
        <w:rPr>
          <w:rFonts w:hint="eastAsia" w:ascii="仿宋_GB2312" w:hAnsi="仿宋" w:eastAsia="仿宋_GB2312"/>
          <w:sz w:val="32"/>
          <w:szCs w:val="32"/>
          <w:highlight w:val="cyan"/>
          <w:u w:val="single"/>
        </w:rPr>
      </w:pPr>
    </w:p>
    <w:p>
      <w:pPr>
        <w:spacing w:line="560" w:lineRule="exact"/>
        <w:jc w:val="left"/>
        <w:rPr>
          <w:rFonts w:eastAsia="仿宋_GB2312" w:cs="Calibri"/>
          <w:sz w:val="32"/>
          <w:szCs w:val="32"/>
        </w:rPr>
      </w:pPr>
    </w:p>
    <w:p>
      <w:pPr>
        <w:spacing w:line="560" w:lineRule="exact"/>
        <w:ind w:firstLine="4320" w:firstLineChars="1350"/>
        <w:jc w:val="left"/>
        <w:rPr>
          <w:rFonts w:ascii="仿宋_GB2312" w:hAnsi="仿宋" w:eastAsia="仿宋_GB2312"/>
          <w:sz w:val="32"/>
          <w:szCs w:val="32"/>
          <w:u w:val="single"/>
        </w:rPr>
      </w:pPr>
      <w:r>
        <w:rPr>
          <w:rFonts w:hint="eastAsia" w:ascii="仿宋_GB2312" w:hAnsi="仿宋" w:eastAsia="仿宋_GB2312"/>
          <w:sz w:val="32"/>
          <w:szCs w:val="32"/>
        </w:rPr>
        <w:t>日期：</w:t>
      </w:r>
      <w:r>
        <w:rPr>
          <w:rFonts w:hint="eastAsia" w:ascii="仿宋_GB2312" w:hAnsi="仿宋" w:eastAsia="仿宋_GB2312"/>
          <w:sz w:val="32"/>
          <w:szCs w:val="32"/>
          <w:u w:val="single"/>
        </w:rPr>
        <w:t xml:space="preserve">                  </w:t>
      </w:r>
    </w:p>
    <w:p>
      <w:pPr>
        <w:spacing w:line="560" w:lineRule="exact"/>
        <w:rPr>
          <w:rFonts w:ascii="仿宋_GB2312" w:eastAsia="仿宋_GB2312"/>
          <w:color w:val="FF0000"/>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rPr>
          <w:rFonts w:hint="eastAsia"/>
          <w:sz w:val="28"/>
          <w:szCs w:val="28"/>
          <w:lang w:val="en-US" w:eastAsia="zh-CN"/>
        </w:rPr>
      </w:pPr>
      <w:r>
        <w:rPr>
          <w:rFonts w:hint="eastAsia" w:ascii="仿宋_GB2312" w:hAnsi="仿宋_GB2312" w:eastAsia="仿宋_GB2312" w:cs="仿宋_GB2312"/>
          <w:sz w:val="28"/>
          <w:szCs w:val="28"/>
          <w:highlight w:val="none"/>
          <w:lang w:val="en-US" w:eastAsia="zh-CN"/>
        </w:rPr>
        <w:t>注：有效报价：0&lt;下浮系数≤1为有效报价</w:t>
      </w:r>
    </w:p>
    <w:p>
      <w:pPr>
        <w:rPr>
          <w:rFonts w:hint="eastAsia" w:ascii="仿宋_GB2312" w:hAnsi="仿宋_GB2312" w:eastAsia="仿宋_GB2312" w:cs="仿宋_GB2312"/>
          <w:sz w:val="32"/>
          <w:szCs w:val="32"/>
          <w:highlight w:val="none"/>
          <w:lang w:val="en-US" w:eastAsia="zh-CN"/>
        </w:rPr>
      </w:pPr>
    </w:p>
    <w:p>
      <w:pPr>
        <w:pStyle w:val="3"/>
        <w:numPr>
          <w:ilvl w:val="0"/>
          <w:numId w:val="0"/>
        </w:numPr>
        <w:ind w:leftChars="0"/>
        <w:rPr>
          <w:rFonts w:hint="eastAsia"/>
          <w:lang w:val="en-US" w:eastAsia="zh-CN"/>
        </w:rPr>
      </w:pPr>
    </w:p>
    <w:p>
      <w:pPr>
        <w:rPr>
          <w:rFonts w:hint="eastAsia"/>
          <w:lang w:val="en-US" w:eastAsia="zh-CN"/>
        </w:rPr>
      </w:pPr>
    </w:p>
    <w:p>
      <w:pPr>
        <w:pStyle w:val="2"/>
        <w:rPr>
          <w:rFonts w:hint="eastAsia"/>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default" w:ascii="黑体" w:hAnsi="黑体" w:eastAsia="黑体" w:cs="黑体"/>
          <w:sz w:val="32"/>
          <w:szCs w:val="32"/>
          <w:lang w:val="en-US" w:eastAsia="zh-CN"/>
        </w:rPr>
      </w:pPr>
      <w:bookmarkStart w:id="0" w:name="_Toc13427"/>
      <w:bookmarkStart w:id="1" w:name="_Toc32710"/>
      <w:r>
        <w:rPr>
          <w:rFonts w:hint="eastAsia" w:ascii="黑体" w:hAnsi="黑体" w:eastAsia="黑体" w:cs="黑体"/>
          <w:sz w:val="32"/>
          <w:szCs w:val="32"/>
        </w:rPr>
        <w:t>附件</w:t>
      </w:r>
      <w:r>
        <w:rPr>
          <w:rFonts w:hint="eastAsia" w:ascii="黑体" w:hAnsi="黑体" w:eastAsia="黑体" w:cs="黑体"/>
          <w:sz w:val="32"/>
          <w:szCs w:val="32"/>
          <w:lang w:val="en-US" w:eastAsia="zh-CN"/>
        </w:rPr>
        <w:t>2  合同条款及格式</w:t>
      </w:r>
    </w:p>
    <w:p>
      <w:pPr>
        <w:spacing w:line="560" w:lineRule="exact"/>
        <w:rPr>
          <w:rFonts w:ascii="Times New Roman" w:hAnsi="Times New Roman"/>
          <w:spacing w:val="-1"/>
          <w:lang w:eastAsia="zh-CN"/>
        </w:rPr>
      </w:pPr>
    </w:p>
    <w:p>
      <w:pPr>
        <w:pStyle w:val="28"/>
        <w:spacing w:before="77"/>
        <w:ind w:left="111"/>
        <w:rPr>
          <w:rFonts w:ascii="Times New Roman" w:hAnsi="Times New Roman"/>
          <w:lang w:eastAsia="zh-CN"/>
        </w:rPr>
      </w:pPr>
      <w:r>
        <w:rPr>
          <w:rFonts w:ascii="Times New Roman" w:hAnsi="Times New Roman"/>
          <w:spacing w:val="-1"/>
          <w:lang w:eastAsia="zh-CN"/>
        </w:rPr>
        <w:t>G</w:t>
      </w:r>
      <w:r>
        <w:rPr>
          <w:rFonts w:ascii="Times New Roman" w:hAnsi="Times New Roman"/>
          <w:spacing w:val="-2"/>
          <w:lang w:eastAsia="zh-CN"/>
        </w:rPr>
        <w:t>F</w:t>
      </w:r>
      <w:r>
        <w:rPr>
          <w:rFonts w:ascii="Arial" w:hAnsi="Arial" w:cs="Arial"/>
          <w:lang w:eastAsia="zh-CN"/>
        </w:rPr>
        <w:t>—</w:t>
      </w:r>
      <w:r>
        <w:rPr>
          <w:rFonts w:ascii="Times New Roman" w:hAnsi="Times New Roman"/>
          <w:spacing w:val="1"/>
          <w:lang w:eastAsia="zh-CN"/>
        </w:rPr>
        <w:t>2</w:t>
      </w:r>
      <w:r>
        <w:rPr>
          <w:rFonts w:ascii="Times New Roman" w:hAnsi="Times New Roman"/>
          <w:spacing w:val="-2"/>
          <w:lang w:eastAsia="zh-CN"/>
        </w:rPr>
        <w:t>0</w:t>
      </w:r>
      <w:r>
        <w:rPr>
          <w:rFonts w:ascii="Times New Roman" w:hAnsi="Times New Roman"/>
          <w:spacing w:val="1"/>
          <w:lang w:eastAsia="zh-CN"/>
        </w:rPr>
        <w:t>1</w:t>
      </w:r>
      <w:r>
        <w:rPr>
          <w:rFonts w:ascii="Times New Roman" w:hAnsi="Times New Roman"/>
          <w:spacing w:val="-2"/>
          <w:lang w:eastAsia="zh-CN"/>
        </w:rPr>
        <w:t>5</w:t>
      </w:r>
      <w:r>
        <w:rPr>
          <w:rFonts w:ascii="Arial" w:hAnsi="Arial" w:cs="Arial"/>
          <w:lang w:eastAsia="zh-CN"/>
        </w:rPr>
        <w:t>—</w:t>
      </w:r>
      <w:r>
        <w:rPr>
          <w:rFonts w:ascii="Times New Roman" w:hAnsi="Times New Roman"/>
          <w:spacing w:val="1"/>
          <w:lang w:eastAsia="zh-CN"/>
        </w:rPr>
        <w:t>0</w:t>
      </w:r>
      <w:r>
        <w:rPr>
          <w:rFonts w:ascii="Times New Roman" w:hAnsi="Times New Roman"/>
          <w:spacing w:val="-2"/>
          <w:lang w:eastAsia="zh-CN"/>
        </w:rPr>
        <w:t>2</w:t>
      </w:r>
      <w:r>
        <w:rPr>
          <w:rFonts w:ascii="Times New Roman" w:hAnsi="Times New Roman"/>
          <w:spacing w:val="1"/>
          <w:lang w:eastAsia="zh-CN"/>
        </w:rPr>
        <w:t>1</w:t>
      </w:r>
      <w:r>
        <w:rPr>
          <w:rFonts w:ascii="Times New Roman" w:hAnsi="Times New Roman"/>
          <w:lang w:eastAsia="zh-CN"/>
        </w:rPr>
        <w:t>2</w:t>
      </w:r>
      <w:bookmarkEnd w:id="0"/>
      <w:bookmarkEnd w:id="1"/>
    </w:p>
    <w:p>
      <w:pPr>
        <w:spacing w:before="13" w:line="200" w:lineRule="exact"/>
        <w:rPr>
          <w:sz w:val="20"/>
          <w:szCs w:val="20"/>
          <w:lang w:eastAsia="zh-CN"/>
        </w:rPr>
      </w:pPr>
    </w:p>
    <w:p>
      <w:pPr>
        <w:tabs>
          <w:tab w:val="left" w:pos="8930"/>
        </w:tabs>
        <w:spacing w:line="409" w:lineRule="exact"/>
        <w:ind w:left="5511"/>
        <w:rPr>
          <w:rFonts w:ascii="Times New Roman" w:hAnsi="Times New Roman"/>
          <w:sz w:val="30"/>
          <w:szCs w:val="30"/>
          <w:lang w:eastAsia="zh-CN"/>
        </w:rPr>
      </w:pPr>
      <w:r>
        <w:rPr>
          <w:rFonts w:hint="eastAsia" w:ascii="华文中宋" w:hAnsi="华文中宋" w:eastAsia="华文中宋" w:cs="华文中宋"/>
          <w:sz w:val="30"/>
          <w:szCs w:val="30"/>
          <w:lang w:eastAsia="zh-CN"/>
        </w:rPr>
        <w:t>合同编号</w:t>
      </w:r>
      <w:r>
        <w:rPr>
          <w:rFonts w:hint="eastAsia" w:ascii="华文中宋" w:hAnsi="华文中宋" w:eastAsia="华文中宋" w:cs="华文中宋"/>
          <w:spacing w:val="-1"/>
          <w:sz w:val="30"/>
          <w:szCs w:val="30"/>
          <w:lang w:eastAsia="zh-CN"/>
        </w:rPr>
        <w:t>：</w:t>
      </w:r>
      <w:r>
        <w:rPr>
          <w:rFonts w:ascii="Times New Roman" w:hAnsi="Times New Roman"/>
          <w:sz w:val="30"/>
          <w:szCs w:val="30"/>
          <w:u w:val="thick" w:color="000000"/>
          <w:lang w:eastAsia="zh-CN"/>
        </w:rPr>
        <w:t xml:space="preserve"> </w:t>
      </w:r>
      <w:r>
        <w:rPr>
          <w:rFonts w:hint="eastAsia" w:ascii="Times New Roman" w:hAnsi="Times New Roman"/>
          <w:sz w:val="30"/>
          <w:szCs w:val="30"/>
          <w:u w:val="thick" w:color="000000"/>
          <w:lang w:eastAsia="zh-CN"/>
        </w:rPr>
        <w:t xml:space="preserve">              </w:t>
      </w:r>
    </w:p>
    <w:p>
      <w:pPr>
        <w:spacing w:before="9"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809" w:lineRule="exact"/>
        <w:ind w:left="1"/>
        <w:jc w:val="center"/>
        <w:rPr>
          <w:rFonts w:ascii="华文中宋" w:hAnsi="华文中宋" w:eastAsia="华文中宋" w:cs="华文中宋"/>
          <w:sz w:val="72"/>
          <w:szCs w:val="72"/>
          <w:lang w:eastAsia="zh-CN"/>
        </w:rPr>
      </w:pPr>
      <w:r>
        <w:rPr>
          <w:rFonts w:hint="eastAsia" w:ascii="华文中宋" w:hAnsi="华文中宋" w:eastAsia="华文中宋" w:cs="华文中宋"/>
          <w:sz w:val="72"/>
          <w:szCs w:val="72"/>
          <w:lang w:eastAsia="zh-CN"/>
        </w:rPr>
        <w:t>建</w:t>
      </w:r>
      <w:r>
        <w:rPr>
          <w:rFonts w:hint="eastAsia" w:ascii="华文中宋" w:hAnsi="华文中宋" w:eastAsia="华文中宋" w:cs="华文中宋"/>
          <w:spacing w:val="2"/>
          <w:sz w:val="72"/>
          <w:szCs w:val="72"/>
          <w:lang w:eastAsia="zh-CN"/>
        </w:rPr>
        <w:t>设</w:t>
      </w:r>
      <w:r>
        <w:rPr>
          <w:rFonts w:hint="eastAsia" w:ascii="华文中宋" w:hAnsi="华文中宋" w:eastAsia="华文中宋" w:cs="华文中宋"/>
          <w:sz w:val="72"/>
          <w:szCs w:val="72"/>
          <w:lang w:eastAsia="zh-CN"/>
        </w:rPr>
        <w:t>工程造</w:t>
      </w:r>
      <w:r>
        <w:rPr>
          <w:rFonts w:hint="eastAsia" w:ascii="华文中宋" w:hAnsi="华文中宋" w:eastAsia="华文中宋" w:cs="华文中宋"/>
          <w:spacing w:val="2"/>
          <w:sz w:val="72"/>
          <w:szCs w:val="72"/>
          <w:lang w:eastAsia="zh-CN"/>
        </w:rPr>
        <w:t>价</w:t>
      </w:r>
      <w:r>
        <w:rPr>
          <w:rFonts w:hint="eastAsia" w:ascii="华文中宋" w:hAnsi="华文中宋" w:eastAsia="华文中宋" w:cs="华文中宋"/>
          <w:sz w:val="72"/>
          <w:szCs w:val="72"/>
          <w:lang w:eastAsia="zh-CN"/>
        </w:rPr>
        <w:t>咨询</w:t>
      </w:r>
      <w:r>
        <w:rPr>
          <w:rFonts w:hint="eastAsia" w:ascii="华文中宋" w:hAnsi="华文中宋" w:eastAsia="华文中宋" w:cs="华文中宋"/>
          <w:spacing w:val="2"/>
          <w:sz w:val="72"/>
          <w:szCs w:val="72"/>
          <w:lang w:eastAsia="zh-CN"/>
        </w:rPr>
        <w:t>合</w:t>
      </w:r>
      <w:r>
        <w:rPr>
          <w:rFonts w:hint="eastAsia" w:ascii="华文中宋" w:hAnsi="华文中宋" w:eastAsia="华文中宋" w:cs="华文中宋"/>
          <w:sz w:val="72"/>
          <w:szCs w:val="72"/>
          <w:lang w:eastAsia="zh-CN"/>
        </w:rPr>
        <w:t>同</w:t>
      </w:r>
    </w:p>
    <w:p>
      <w:pPr>
        <w:spacing w:line="809" w:lineRule="exact"/>
        <w:ind w:left="1"/>
        <w:jc w:val="center"/>
        <w:rPr>
          <w:rFonts w:ascii="华文中宋" w:hAnsi="华文中宋" w:eastAsia="华文中宋" w:cs="华文中宋"/>
          <w:sz w:val="72"/>
          <w:szCs w:val="72"/>
          <w:lang w:eastAsia="zh-CN"/>
        </w:rPr>
      </w:pPr>
    </w:p>
    <w:p>
      <w:pPr>
        <w:spacing w:line="809" w:lineRule="exact"/>
        <w:ind w:left="1"/>
        <w:jc w:val="center"/>
        <w:rPr>
          <w:rFonts w:hint="default" w:cs="华文中宋" w:asciiTheme="minorEastAsia" w:hAnsiTheme="minorEastAsia" w:eastAsiaTheme="minorEastAsia"/>
          <w:b/>
          <w:sz w:val="52"/>
          <w:szCs w:val="52"/>
          <w:lang w:val="en-US" w:eastAsia="zh-CN"/>
        </w:rPr>
      </w:pPr>
      <w:r>
        <w:rPr>
          <w:rFonts w:hint="eastAsia" w:cs="华文中宋" w:asciiTheme="minorEastAsia" w:hAnsiTheme="minorEastAsia" w:eastAsiaTheme="minorEastAsia"/>
          <w:b/>
          <w:sz w:val="30"/>
          <w:szCs w:val="30"/>
          <w:lang w:val="en-US" w:eastAsia="zh-CN"/>
        </w:rPr>
        <w:t>六寨至宜州高速公路河池东收费站连接线改扩建工程</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3" w:line="200" w:lineRule="exact"/>
        <w:rPr>
          <w:sz w:val="20"/>
          <w:szCs w:val="20"/>
          <w:lang w:eastAsia="zh-CN"/>
        </w:rPr>
      </w:pPr>
    </w:p>
    <w:p>
      <w:pPr>
        <w:spacing w:line="419" w:lineRule="exact"/>
        <w:ind w:left="2520"/>
        <w:rPr>
          <w:rFonts w:ascii="宋体" w:cs="宋体"/>
          <w:sz w:val="32"/>
          <w:szCs w:val="32"/>
          <w:lang w:eastAsia="zh-CN"/>
        </w:rPr>
      </w:pPr>
      <w:r>
        <w:rPr>
          <w:rFonts w:hint="eastAsia" w:ascii="宋体" w:hAnsi="宋体" w:cs="宋体"/>
          <w:sz w:val="32"/>
          <w:szCs w:val="32"/>
          <w:lang w:eastAsia="zh-CN"/>
        </w:rPr>
        <w:t>住</w:t>
      </w:r>
      <w:r>
        <w:rPr>
          <w:rFonts w:ascii="宋体" w:hAnsi="宋体" w:cs="宋体"/>
          <w:spacing w:val="-3"/>
          <w:sz w:val="32"/>
          <w:szCs w:val="32"/>
          <w:lang w:eastAsia="zh-CN"/>
        </w:rPr>
        <w:t xml:space="preserve"> </w:t>
      </w:r>
      <w:r>
        <w:rPr>
          <w:rFonts w:hint="eastAsia" w:ascii="宋体" w:hAnsi="宋体" w:cs="宋体"/>
          <w:sz w:val="32"/>
          <w:szCs w:val="32"/>
          <w:lang w:eastAsia="zh-CN"/>
        </w:rPr>
        <w:t>房</w:t>
      </w:r>
      <w:r>
        <w:rPr>
          <w:rFonts w:ascii="宋体" w:hAnsi="宋体" w:cs="宋体"/>
          <w:spacing w:val="-1"/>
          <w:sz w:val="32"/>
          <w:szCs w:val="32"/>
          <w:lang w:eastAsia="zh-CN"/>
        </w:rPr>
        <w:t xml:space="preserve"> </w:t>
      </w:r>
      <w:r>
        <w:rPr>
          <w:rFonts w:hint="eastAsia" w:ascii="宋体" w:hAnsi="宋体" w:cs="宋体"/>
          <w:sz w:val="32"/>
          <w:szCs w:val="32"/>
          <w:lang w:eastAsia="zh-CN"/>
        </w:rPr>
        <w:t>城</w:t>
      </w:r>
      <w:r>
        <w:rPr>
          <w:rFonts w:ascii="宋体" w:hAnsi="宋体" w:cs="宋体"/>
          <w:spacing w:val="-1"/>
          <w:sz w:val="32"/>
          <w:szCs w:val="32"/>
          <w:lang w:eastAsia="zh-CN"/>
        </w:rPr>
        <w:t xml:space="preserve"> </w:t>
      </w:r>
      <w:r>
        <w:rPr>
          <w:rFonts w:hint="eastAsia" w:ascii="宋体" w:hAnsi="宋体" w:cs="宋体"/>
          <w:sz w:val="32"/>
          <w:szCs w:val="32"/>
          <w:lang w:eastAsia="zh-CN"/>
        </w:rPr>
        <w:t>乡</w:t>
      </w:r>
      <w:r>
        <w:rPr>
          <w:rFonts w:ascii="宋体" w:hAnsi="宋体" w:cs="宋体"/>
          <w:sz w:val="32"/>
          <w:szCs w:val="32"/>
          <w:lang w:eastAsia="zh-CN"/>
        </w:rPr>
        <w:t xml:space="preserve"> </w:t>
      </w:r>
      <w:r>
        <w:rPr>
          <w:rFonts w:hint="eastAsia" w:ascii="宋体" w:hAnsi="宋体" w:cs="宋体"/>
          <w:sz w:val="32"/>
          <w:szCs w:val="32"/>
          <w:lang w:eastAsia="zh-CN"/>
        </w:rPr>
        <w:t>建</w:t>
      </w:r>
      <w:r>
        <w:rPr>
          <w:rFonts w:ascii="宋体" w:hAnsi="宋体" w:cs="宋体"/>
          <w:spacing w:val="-3"/>
          <w:sz w:val="32"/>
          <w:szCs w:val="32"/>
          <w:lang w:eastAsia="zh-CN"/>
        </w:rPr>
        <w:t xml:space="preserve"> </w:t>
      </w:r>
      <w:r>
        <w:rPr>
          <w:rFonts w:hint="eastAsia" w:ascii="宋体" w:hAnsi="宋体" w:cs="宋体"/>
          <w:sz w:val="32"/>
          <w:szCs w:val="32"/>
          <w:lang w:eastAsia="zh-CN"/>
        </w:rPr>
        <w:t>设</w:t>
      </w:r>
      <w:r>
        <w:rPr>
          <w:rFonts w:ascii="宋体" w:hAnsi="宋体" w:cs="宋体"/>
          <w:spacing w:val="-1"/>
          <w:sz w:val="32"/>
          <w:szCs w:val="32"/>
          <w:lang w:eastAsia="zh-CN"/>
        </w:rPr>
        <w:t xml:space="preserve"> </w:t>
      </w:r>
      <w:r>
        <w:rPr>
          <w:rFonts w:hint="eastAsia" w:ascii="宋体" w:hAnsi="宋体" w:cs="宋体"/>
          <w:sz w:val="32"/>
          <w:szCs w:val="32"/>
          <w:lang w:eastAsia="zh-CN"/>
        </w:rPr>
        <w:t>部</w:t>
      </w:r>
    </w:p>
    <w:p>
      <w:pPr>
        <w:spacing w:line="346" w:lineRule="exact"/>
        <w:ind w:right="2371"/>
        <w:jc w:val="right"/>
        <w:rPr>
          <w:rFonts w:ascii="宋体" w:cs="宋体"/>
          <w:sz w:val="32"/>
          <w:szCs w:val="32"/>
          <w:lang w:eastAsia="zh-CN"/>
        </w:rPr>
      </w:pPr>
      <w:r>
        <w:rPr>
          <w:rFonts w:hint="eastAsia" w:ascii="宋体" w:hAnsi="宋体" w:cs="宋体"/>
          <w:spacing w:val="1"/>
          <w:w w:val="95"/>
          <w:sz w:val="32"/>
          <w:szCs w:val="32"/>
          <w:lang w:eastAsia="zh-CN"/>
        </w:rPr>
        <w:t>制</w:t>
      </w:r>
      <w:r>
        <w:rPr>
          <w:rFonts w:hint="eastAsia" w:ascii="宋体" w:hAnsi="宋体" w:cs="宋体"/>
          <w:w w:val="95"/>
          <w:sz w:val="32"/>
          <w:szCs w:val="32"/>
          <w:lang w:eastAsia="zh-CN"/>
        </w:rPr>
        <w:t>定</w:t>
      </w:r>
    </w:p>
    <w:p>
      <w:pPr>
        <w:spacing w:before="87"/>
        <w:ind w:left="2511"/>
        <w:rPr>
          <w:rFonts w:ascii="宋体" w:cs="宋体"/>
          <w:sz w:val="32"/>
          <w:szCs w:val="32"/>
          <w:lang w:eastAsia="zh-CN"/>
        </w:rPr>
        <w:sectPr>
          <w:footerReference r:id="rId4" w:type="default"/>
          <w:pgSz w:w="11906" w:h="16840"/>
          <w:pgMar w:top="1460" w:right="1440" w:bottom="280" w:left="1420" w:header="720" w:footer="720" w:gutter="0"/>
          <w:pgNumType w:fmt="decimal"/>
          <w:cols w:space="720" w:num="1"/>
        </w:sectPr>
      </w:pPr>
      <w:r>
        <w:rPr>
          <w:rFonts w:hint="eastAsia" w:ascii="宋体" w:hAnsi="宋体" w:cs="宋体"/>
          <w:spacing w:val="2"/>
          <w:sz w:val="32"/>
          <w:szCs w:val="32"/>
          <w:lang w:eastAsia="zh-CN"/>
        </w:rPr>
        <w:t>国家工</w:t>
      </w:r>
      <w:r>
        <w:rPr>
          <w:rFonts w:hint="eastAsia" w:ascii="宋体" w:hAnsi="宋体" w:cs="宋体"/>
          <w:sz w:val="32"/>
          <w:szCs w:val="32"/>
          <w:lang w:eastAsia="zh-CN"/>
        </w:rPr>
        <w:t>商</w:t>
      </w:r>
      <w:r>
        <w:rPr>
          <w:rFonts w:hint="eastAsia" w:ascii="宋体" w:hAnsi="宋体" w:cs="宋体"/>
          <w:spacing w:val="2"/>
          <w:sz w:val="32"/>
          <w:szCs w:val="32"/>
          <w:lang w:eastAsia="zh-CN"/>
        </w:rPr>
        <w:t>行政管理总</w:t>
      </w:r>
      <w:r>
        <w:rPr>
          <w:rFonts w:hint="eastAsia" w:ascii="宋体" w:hAnsi="宋体" w:cs="宋体"/>
          <w:sz w:val="32"/>
          <w:szCs w:val="32"/>
          <w:lang w:eastAsia="zh-CN"/>
        </w:rPr>
        <w:t>局</w:t>
      </w:r>
    </w:p>
    <w:p>
      <w:pPr>
        <w:pStyle w:val="28"/>
        <w:tabs>
          <w:tab w:val="left" w:pos="1505"/>
        </w:tabs>
        <w:jc w:val="center"/>
        <w:outlineLvl w:val="0"/>
        <w:rPr>
          <w:b/>
          <w:bCs/>
          <w:lang w:eastAsia="zh-CN"/>
        </w:rPr>
      </w:pPr>
      <w:bookmarkStart w:id="2" w:name="_bookmark0"/>
      <w:bookmarkEnd w:id="2"/>
      <w:bookmarkStart w:id="3" w:name="_bookmark1"/>
      <w:bookmarkEnd w:id="3"/>
      <w:bookmarkStart w:id="4" w:name="_Toc6547"/>
      <w:r>
        <w:rPr>
          <w:rFonts w:hint="eastAsia"/>
          <w:b/>
          <w:bCs/>
          <w:lang w:eastAsia="zh-CN"/>
        </w:rPr>
        <w:t>第</w:t>
      </w:r>
      <w:r>
        <w:rPr>
          <w:rFonts w:hint="eastAsia"/>
          <w:b/>
          <w:bCs/>
          <w:spacing w:val="2"/>
          <w:lang w:eastAsia="zh-CN"/>
        </w:rPr>
        <w:t>一</w:t>
      </w:r>
      <w:r>
        <w:rPr>
          <w:rFonts w:hint="eastAsia"/>
          <w:b/>
          <w:bCs/>
          <w:lang w:eastAsia="zh-CN"/>
        </w:rPr>
        <w:t>部分</w:t>
      </w:r>
      <w:r>
        <w:rPr>
          <w:b/>
          <w:bCs/>
          <w:lang w:eastAsia="zh-CN"/>
        </w:rPr>
        <w:tab/>
      </w:r>
      <w:r>
        <w:rPr>
          <w:rFonts w:hint="eastAsia"/>
          <w:b/>
          <w:bCs/>
          <w:lang w:eastAsia="zh-CN"/>
        </w:rPr>
        <w:t>协</w:t>
      </w:r>
      <w:r>
        <w:rPr>
          <w:rFonts w:hint="eastAsia"/>
          <w:b/>
          <w:bCs/>
          <w:spacing w:val="2"/>
          <w:lang w:eastAsia="zh-CN"/>
        </w:rPr>
        <w:t>议</w:t>
      </w:r>
      <w:r>
        <w:rPr>
          <w:rFonts w:hint="eastAsia"/>
          <w:b/>
          <w:bCs/>
          <w:lang w:eastAsia="zh-CN"/>
        </w:rPr>
        <w:t>书</w:t>
      </w:r>
      <w:bookmarkEnd w:id="4"/>
    </w:p>
    <w:p>
      <w:pPr>
        <w:spacing w:line="200" w:lineRule="exact"/>
        <w:rPr>
          <w:rFonts w:asciiTheme="minorEastAsia" w:hAnsiTheme="minorEastAsia" w:eastAsiaTheme="minorEastAsia" w:cstheme="minorEastAsia"/>
          <w:sz w:val="20"/>
          <w:szCs w:val="20"/>
          <w:lang w:eastAsia="zh-CN"/>
        </w:rPr>
      </w:pPr>
    </w:p>
    <w:p>
      <w:pPr>
        <w:pStyle w:val="4"/>
        <w:keepNext w:val="0"/>
        <w:keepLines w:val="0"/>
        <w:pageBreakBefore w:val="0"/>
        <w:tabs>
          <w:tab w:val="left" w:pos="6599"/>
        </w:tabs>
        <w:kinsoku/>
        <w:wordWrap/>
        <w:overflowPunct/>
        <w:topLinePunct w:val="0"/>
        <w:autoSpaceDE/>
        <w:autoSpaceDN/>
        <w:bidi w:val="0"/>
        <w:adjustRightInd/>
        <w:spacing w:line="480" w:lineRule="exact"/>
        <w:ind w:left="0" w:right="50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委托人（全称）：</w:t>
      </w:r>
      <w:r>
        <w:rPr>
          <w:rFonts w:hint="eastAsia" w:asciiTheme="minorEastAsia" w:hAnsiTheme="minorEastAsia" w:eastAsiaTheme="minorEastAsia" w:cstheme="minorEastAsia"/>
          <w:u w:val="single"/>
          <w:lang w:eastAsia="zh-CN"/>
        </w:rPr>
        <w:t>河池市城市投资建设发展有限公司</w:t>
      </w:r>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506" w:firstLine="420" w:firstLineChars="200"/>
        <w:textAlignment w:val="auto"/>
        <w:rPr>
          <w:rFonts w:asciiTheme="minorEastAsia" w:hAnsiTheme="minorEastAsia" w:eastAsiaTheme="minorEastAsia" w:cstheme="minorEastAsia"/>
          <w:u w:val="single" w:color="000000"/>
          <w:lang w:eastAsia="zh-CN"/>
        </w:rPr>
      </w:pPr>
      <w:r>
        <w:rPr>
          <w:rFonts w:hint="eastAsia" w:asciiTheme="minorEastAsia" w:hAnsiTheme="minorEastAsia" w:eastAsiaTheme="minorEastAsia" w:cstheme="minorEastAsia"/>
          <w:lang w:eastAsia="zh-CN"/>
        </w:rPr>
        <w:t>咨询人（全称）：</w:t>
      </w:r>
      <w:r>
        <w:rPr>
          <w:rFonts w:hint="eastAsia" w:asciiTheme="minorEastAsia" w:hAnsiTheme="minorEastAsia" w:eastAsiaTheme="minorEastAsia" w:cstheme="minorEastAsia"/>
          <w:u w:val="single"/>
          <w:lang w:eastAsia="zh-CN"/>
        </w:rPr>
        <w:t xml:space="preserve">                               </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29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根据《中华人民共和国民法典》及其他有关法律、法规，遵循平等、自愿、公平和诚实信用的原则，双方就下述建设工程委托造价咨询与其他服务事项协商一致，订立本合同。</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outlineLvl w:val="1"/>
        <w:rPr>
          <w:rFonts w:asciiTheme="minorEastAsia" w:hAnsiTheme="minorEastAsia" w:eastAsiaTheme="minorEastAsia" w:cstheme="minorEastAsia"/>
          <w:lang w:eastAsia="zh-CN"/>
        </w:rPr>
      </w:pPr>
      <w:bookmarkStart w:id="5" w:name="_Toc15244"/>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spacing w:val="2"/>
          <w:lang w:eastAsia="zh-CN"/>
        </w:rPr>
        <w:t>、</w:t>
      </w:r>
      <w:r>
        <w:rPr>
          <w:rFonts w:hint="eastAsia" w:asciiTheme="minorEastAsia" w:hAnsiTheme="minorEastAsia" w:eastAsiaTheme="minorEastAsia" w:cstheme="minorEastAsia"/>
          <w:lang w:eastAsia="zh-CN"/>
        </w:rPr>
        <w:t>工程概况</w:t>
      </w:r>
      <w:bookmarkEnd w:id="5"/>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none"/>
          <w:lang w:eastAsia="zh-CN"/>
        </w:rPr>
      </w:pPr>
      <w:r>
        <w:rPr>
          <w:rFonts w:hint="eastAsia" w:asciiTheme="minorEastAsia" w:hAnsiTheme="minorEastAsia" w:eastAsiaTheme="minorEastAsia" w:cstheme="minorEastAsia"/>
          <w:lang w:eastAsia="zh-CN"/>
        </w:rPr>
        <w:t>1.工程名称</w:t>
      </w:r>
      <w:r>
        <w:rPr>
          <w:rFonts w:hint="eastAsia" w:asciiTheme="minorEastAsia" w:hAnsiTheme="minorEastAsia" w:eastAsiaTheme="minorEastAsia" w:cstheme="minorEastAsia"/>
          <w:spacing w:val="-1"/>
          <w:lang w:eastAsia="zh-CN"/>
        </w:rPr>
        <w:t>：</w:t>
      </w:r>
      <w:r>
        <w:rPr>
          <w:rFonts w:hint="eastAsia" w:asciiTheme="minorEastAsia" w:hAnsiTheme="minorEastAsia" w:eastAsiaTheme="minorEastAsia" w:cstheme="minorEastAsia"/>
          <w:u w:val="none"/>
          <w:lang w:val="en-US" w:eastAsia="zh-CN"/>
        </w:rPr>
        <w:t>六寨至宜州高速公路河池东收费站连接线改扩建工程</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none"/>
          <w:lang w:eastAsia="zh-CN"/>
        </w:rPr>
      </w:pPr>
      <w:r>
        <w:rPr>
          <w:rFonts w:hint="eastAsia" w:asciiTheme="minorEastAsia" w:hAnsiTheme="minorEastAsia" w:eastAsiaTheme="minorEastAsia" w:cstheme="minorEastAsia"/>
          <w:u w:val="none"/>
          <w:lang w:eastAsia="zh-CN"/>
        </w:rPr>
        <w:t>2.工程地点：河池市</w:t>
      </w:r>
      <w:r>
        <w:rPr>
          <w:rFonts w:hint="eastAsia" w:asciiTheme="minorEastAsia" w:hAnsiTheme="minorEastAsia" w:eastAsiaTheme="minorEastAsia" w:cstheme="minorEastAsia"/>
          <w:u w:val="none"/>
          <w:lang w:val="en-US" w:eastAsia="zh-CN"/>
        </w:rPr>
        <w:t>金城江</w:t>
      </w:r>
      <w:r>
        <w:rPr>
          <w:rFonts w:hint="eastAsia" w:asciiTheme="minorEastAsia" w:hAnsiTheme="minorEastAsia" w:eastAsiaTheme="minorEastAsia" w:cstheme="minorEastAsia"/>
          <w:u w:val="none"/>
          <w:lang w:eastAsia="zh-CN"/>
        </w:rPr>
        <w:t>区</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296"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工程规模：项目起点位于六宜高速公路河池东收费站连接线，连接国道G323金宜一级公路，终点顺接六寨至宜州高速公路河池东收费站。本项目是在现状六宜高速公路河池东收费站连接线基础上，充分利用旧路，拟合现状道路平曲线、纵坡、设计标高和路拱横坡，沿旧路两侧拓宽，路线全长为875m。采用一级公路标准，设计速度60km/h，路基宽度24m，采用沥青混凝土路面，汽车荷载等级为公路-Ⅰ级。甲方下发的指令单等工作内容。</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single"/>
          <w:lang w:eastAsia="zh-CN"/>
        </w:rPr>
      </w:pPr>
      <w:r>
        <w:rPr>
          <w:rFonts w:hint="eastAsia" w:asciiTheme="minorEastAsia" w:hAnsiTheme="minorEastAsia" w:eastAsiaTheme="minorEastAsia" w:cstheme="minorEastAsia"/>
          <w:lang w:eastAsia="zh-CN"/>
        </w:rPr>
        <w:t>4.投资金额：</w:t>
      </w:r>
      <w:r>
        <w:rPr>
          <w:rFonts w:hint="eastAsia" w:asciiTheme="minorEastAsia" w:hAnsiTheme="minorEastAsia" w:eastAsiaTheme="minorEastAsia" w:cstheme="minorEastAsia"/>
          <w:u w:val="single"/>
          <w:lang w:eastAsia="zh-CN"/>
        </w:rPr>
        <w:t>约</w:t>
      </w:r>
      <w:r>
        <w:rPr>
          <w:rFonts w:hint="eastAsia" w:asciiTheme="minorEastAsia" w:hAnsiTheme="minorEastAsia" w:eastAsiaTheme="minorEastAsia" w:cstheme="minorEastAsia"/>
          <w:u w:val="single"/>
          <w:lang w:val="en-US" w:eastAsia="zh-CN"/>
        </w:rPr>
        <w:t>2546万</w:t>
      </w:r>
      <w:r>
        <w:rPr>
          <w:rFonts w:hint="eastAsia" w:asciiTheme="minorEastAsia" w:hAnsiTheme="minorEastAsia" w:eastAsiaTheme="minorEastAsia" w:cstheme="minorEastAsia"/>
          <w:u w:val="single"/>
          <w:lang w:eastAsia="zh-CN"/>
        </w:rPr>
        <w:t>元；</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5.资金来源：</w:t>
      </w:r>
      <w:r>
        <w:rPr>
          <w:rFonts w:hint="eastAsia" w:asciiTheme="minorEastAsia" w:hAnsiTheme="minorEastAsia" w:eastAsiaTheme="minorEastAsia" w:cstheme="minorEastAsia"/>
          <w:u w:val="single"/>
          <w:lang w:val="en-US" w:eastAsia="zh-CN"/>
        </w:rPr>
        <w:t>业主自筹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6.建设工期或周期： </w:t>
      </w:r>
      <w:r>
        <w:rPr>
          <w:rFonts w:hint="eastAsia" w:asciiTheme="minorEastAsia" w:hAnsiTheme="minorEastAsia" w:eastAsiaTheme="minorEastAsia" w:cstheme="minorEastAsia"/>
          <w:u w:val="single"/>
          <w:lang w:eastAsia="zh-CN"/>
        </w:rPr>
        <w:t xml:space="preserve">    /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7.其他：</w:t>
      </w:r>
      <w:r>
        <w:rPr>
          <w:rFonts w:hint="eastAsia" w:asciiTheme="minorEastAsia" w:hAnsiTheme="minorEastAsia" w:eastAsiaTheme="minorEastAsia" w:cstheme="minorEastAsia"/>
          <w:u w:val="single"/>
          <w:lang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lang w:eastAsia="zh-CN"/>
        </w:rPr>
        <w:t xml:space="preserve"> /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lang w:eastAsia="zh-CN"/>
        </w:rPr>
        <w:t xml:space="preserve"> </w:t>
      </w:r>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840"/>
          <w:tab w:val="left" w:pos="7259"/>
          <w:tab w:val="left" w:pos="7919"/>
        </w:tabs>
        <w:kinsoku/>
        <w:wordWrap/>
        <w:overflowPunct/>
        <w:topLinePunct w:val="0"/>
        <w:autoSpaceDE/>
        <w:autoSpaceDN/>
        <w:bidi w:val="0"/>
        <w:adjustRightInd/>
        <w:spacing w:line="480" w:lineRule="exact"/>
        <w:ind w:left="0" w:right="386" w:firstLine="420" w:firstLineChars="200"/>
        <w:textAlignment w:val="auto"/>
        <w:outlineLvl w:val="1"/>
        <w:rPr>
          <w:rFonts w:asciiTheme="minorEastAsia" w:hAnsiTheme="minorEastAsia" w:eastAsiaTheme="minorEastAsia" w:cstheme="minorEastAsia"/>
          <w:lang w:eastAsia="zh-CN"/>
        </w:rPr>
      </w:pPr>
      <w:bookmarkStart w:id="6" w:name="_Toc8049"/>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spacing w:val="2"/>
          <w:lang w:eastAsia="zh-CN"/>
        </w:rPr>
        <w:t>服</w:t>
      </w:r>
      <w:r>
        <w:rPr>
          <w:rFonts w:hint="eastAsia" w:asciiTheme="minorEastAsia" w:hAnsiTheme="minorEastAsia" w:eastAsiaTheme="minorEastAsia" w:cstheme="minorEastAsia"/>
          <w:lang w:eastAsia="zh-CN"/>
        </w:rPr>
        <w:t>务</w:t>
      </w:r>
      <w:r>
        <w:rPr>
          <w:rFonts w:hint="eastAsia" w:asciiTheme="minorEastAsia" w:hAnsiTheme="minorEastAsia" w:eastAsiaTheme="minorEastAsia" w:cstheme="minorEastAsia"/>
          <w:spacing w:val="2"/>
          <w:lang w:eastAsia="zh-CN"/>
        </w:rPr>
        <w:t>范</w:t>
      </w:r>
      <w:r>
        <w:rPr>
          <w:rFonts w:hint="eastAsia" w:asciiTheme="minorEastAsia" w:hAnsiTheme="minorEastAsia" w:eastAsiaTheme="minorEastAsia" w:cstheme="minorEastAsia"/>
          <w:lang w:eastAsia="zh-CN"/>
        </w:rPr>
        <w:t>围及</w:t>
      </w:r>
      <w:r>
        <w:rPr>
          <w:rFonts w:hint="eastAsia" w:asciiTheme="minorEastAsia" w:hAnsiTheme="minorEastAsia" w:eastAsiaTheme="minorEastAsia" w:cstheme="minorEastAsia"/>
          <w:spacing w:val="2"/>
          <w:lang w:eastAsia="zh-CN"/>
        </w:rPr>
        <w:t>工</w:t>
      </w:r>
      <w:r>
        <w:rPr>
          <w:rFonts w:hint="eastAsia" w:asciiTheme="minorEastAsia" w:hAnsiTheme="minorEastAsia" w:eastAsiaTheme="minorEastAsia" w:cstheme="minorEastAsia"/>
          <w:lang w:eastAsia="zh-CN"/>
        </w:rPr>
        <w:t>作</w:t>
      </w:r>
      <w:r>
        <w:rPr>
          <w:rFonts w:hint="eastAsia" w:asciiTheme="minorEastAsia" w:hAnsiTheme="minorEastAsia" w:eastAsiaTheme="minorEastAsia" w:cstheme="minorEastAsia"/>
          <w:spacing w:val="2"/>
          <w:lang w:eastAsia="zh-CN"/>
        </w:rPr>
        <w:t>内</w:t>
      </w:r>
      <w:r>
        <w:rPr>
          <w:rFonts w:hint="eastAsia" w:asciiTheme="minorEastAsia" w:hAnsiTheme="minorEastAsia" w:eastAsiaTheme="minorEastAsia" w:cstheme="minorEastAsia"/>
          <w:lang w:eastAsia="zh-CN"/>
        </w:rPr>
        <w:t>容</w:t>
      </w:r>
      <w:bookmarkEnd w:id="6"/>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840"/>
          <w:tab w:val="left" w:pos="7259"/>
          <w:tab w:val="left" w:pos="7919"/>
        </w:tabs>
        <w:kinsoku/>
        <w:wordWrap/>
        <w:overflowPunct/>
        <w:topLinePunct w:val="0"/>
        <w:autoSpaceDE/>
        <w:autoSpaceDN/>
        <w:bidi w:val="0"/>
        <w:adjustRightInd/>
        <w:spacing w:line="480" w:lineRule="exact"/>
        <w:ind w:left="0" w:right="386" w:firstLine="420" w:firstLineChars="200"/>
        <w:textAlignment w:val="auto"/>
        <w:rPr>
          <w:b/>
          <w:bCs/>
          <w:u w:val="single"/>
          <w:lang w:eastAsia="zh-CN"/>
        </w:rPr>
      </w:pPr>
      <w:r>
        <w:rPr>
          <w:rFonts w:hint="eastAsia" w:asciiTheme="minorEastAsia" w:hAnsiTheme="minorEastAsia" w:eastAsiaTheme="minorEastAsia" w:cstheme="minorEastAsia"/>
          <w:lang w:eastAsia="zh-CN"/>
        </w:rPr>
        <w:t>双方约定的服务范围及工作内容：</w:t>
      </w:r>
      <w:r>
        <w:rPr>
          <w:rFonts w:hint="eastAsia" w:asciiTheme="minorEastAsia" w:hAnsiTheme="minorEastAsia" w:eastAsiaTheme="minorEastAsia" w:cstheme="minorEastAsia"/>
          <w:b/>
          <w:bCs/>
          <w:u w:val="single"/>
          <w:lang w:val="en-US" w:eastAsia="zh-CN"/>
        </w:rPr>
        <w:t>六寨至宜州高速公路河池东收费站连接线改扩建工程</w:t>
      </w:r>
      <w:r>
        <w:rPr>
          <w:rFonts w:hint="eastAsia" w:asciiTheme="minorEastAsia" w:hAnsiTheme="minorEastAsia" w:eastAsiaTheme="minorEastAsia" w:cstheme="minorEastAsia"/>
          <w:b/>
          <w:bCs/>
          <w:u w:val="single"/>
          <w:lang w:eastAsia="zh-CN"/>
        </w:rPr>
        <w:t>结算审核；</w:t>
      </w:r>
      <w:r>
        <w:rPr>
          <w:rFonts w:hint="eastAsia" w:asciiTheme="minorEastAsia" w:hAnsiTheme="minorEastAsia" w:eastAsiaTheme="minorEastAsia" w:cstheme="minorEastAsia"/>
          <w:b/>
          <w:bCs/>
          <w:u w:val="single"/>
          <w:lang w:val="en-US" w:eastAsia="zh-CN"/>
        </w:rPr>
        <w:t>路基</w:t>
      </w:r>
      <w:r>
        <w:rPr>
          <w:rFonts w:hint="eastAsia" w:asciiTheme="minorEastAsia" w:hAnsiTheme="minorEastAsia" w:eastAsiaTheme="minorEastAsia" w:cstheme="minorEastAsia"/>
          <w:b/>
          <w:bCs/>
          <w:u w:val="single"/>
          <w:lang w:eastAsia="zh-CN"/>
        </w:rPr>
        <w:t>工程（</w:t>
      </w:r>
      <w:r>
        <w:rPr>
          <w:rFonts w:hint="eastAsia" w:asciiTheme="minorEastAsia" w:hAnsiTheme="minorEastAsia" w:eastAsiaTheme="minorEastAsia" w:cstheme="minorEastAsia"/>
          <w:b/>
          <w:bCs/>
          <w:u w:val="single"/>
          <w:lang w:val="en-US" w:eastAsia="zh-CN"/>
        </w:rPr>
        <w:t>路基土石方、排水工程、涵洞、挡土墙</w:t>
      </w:r>
      <w:r>
        <w:rPr>
          <w:rFonts w:hint="eastAsia"/>
          <w:b/>
          <w:bCs/>
          <w:u w:val="single"/>
          <w:lang w:eastAsia="zh-CN"/>
        </w:rPr>
        <w:t>）、</w:t>
      </w:r>
      <w:r>
        <w:rPr>
          <w:rFonts w:hint="eastAsia"/>
          <w:b/>
          <w:bCs/>
          <w:u w:val="single"/>
          <w:lang w:val="en-US" w:eastAsia="zh-CN"/>
        </w:rPr>
        <w:t>路面工程、绿化工程、交通安全设施、照明设施、电力和通信管线、甲方下发的指令单等工作内容的工程</w:t>
      </w:r>
      <w:r>
        <w:rPr>
          <w:rFonts w:hint="eastAsia"/>
          <w:b/>
          <w:bCs/>
          <w:u w:val="single"/>
          <w:lang w:eastAsia="zh-CN"/>
        </w:rPr>
        <w:t>结算审核。</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7" w:name="_Toc20740"/>
      <w:r>
        <w:rPr>
          <w:rFonts w:hint="eastAsia" w:cs="宋体"/>
          <w:lang w:eastAsia="zh-CN"/>
        </w:rPr>
        <w:t>三、</w:t>
      </w:r>
      <w:r>
        <w:rPr>
          <w:rFonts w:hint="eastAsia" w:cs="宋体"/>
          <w:spacing w:val="2"/>
          <w:lang w:eastAsia="zh-CN"/>
        </w:rPr>
        <w:t>服</w:t>
      </w:r>
      <w:r>
        <w:rPr>
          <w:rFonts w:hint="eastAsia" w:cs="宋体"/>
          <w:lang w:eastAsia="zh-CN"/>
        </w:rPr>
        <w:t>务</w:t>
      </w:r>
      <w:r>
        <w:rPr>
          <w:rFonts w:hint="eastAsia" w:cs="宋体"/>
          <w:spacing w:val="2"/>
          <w:lang w:eastAsia="zh-CN"/>
        </w:rPr>
        <w:t>期</w:t>
      </w:r>
      <w:r>
        <w:rPr>
          <w:rFonts w:hint="eastAsia" w:cs="宋体"/>
          <w:lang w:eastAsia="zh-CN"/>
        </w:rPr>
        <w:t>限</w:t>
      </w:r>
      <w:bookmarkEnd w:id="7"/>
      <w:r>
        <w:rPr>
          <w:rFonts w:cs="宋体"/>
          <w:lang w:eastAsia="zh-CN"/>
        </w:rPr>
        <w:t xml:space="preserve">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lang w:eastAsia="zh-CN"/>
        </w:rPr>
      </w:pPr>
      <w:r>
        <w:rPr>
          <w:rFonts w:hint="eastAsia"/>
          <w:lang w:eastAsia="zh-CN"/>
        </w:rPr>
        <w:t>1.本合同约定的建设工程造价咨询服务自</w:t>
      </w:r>
      <w:r>
        <w:rPr>
          <w:rFonts w:hint="eastAsia"/>
          <w:u w:val="single"/>
          <w:lang w:eastAsia="zh-CN"/>
        </w:rPr>
        <w:t>合同签订后</w:t>
      </w:r>
      <w:r>
        <w:rPr>
          <w:rFonts w:hint="eastAsia"/>
          <w:lang w:eastAsia="zh-CN"/>
        </w:rPr>
        <w:t>开始实施，至</w:t>
      </w:r>
      <w:r>
        <w:rPr>
          <w:rFonts w:hint="eastAsia"/>
          <w:u w:val="single"/>
          <w:lang w:eastAsia="zh-CN"/>
        </w:rPr>
        <w:t>咨询成果文件出具、费用结清后</w:t>
      </w:r>
      <w:r>
        <w:rPr>
          <w:rFonts w:hint="eastAsia"/>
          <w:lang w:eastAsia="zh-CN"/>
        </w:rPr>
        <w:t>终结。</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rPr>
          <w:rFonts w:ascii="宋体" w:hAnsi="宋体"/>
          <w:sz w:val="24"/>
          <w:szCs w:val="24"/>
          <w:lang w:eastAsia="zh-CN"/>
        </w:rPr>
      </w:pPr>
      <w:r>
        <w:rPr>
          <w:rFonts w:hint="eastAsia"/>
          <w:lang w:eastAsia="zh-CN"/>
        </w:rPr>
        <w:t>2.</w:t>
      </w:r>
      <w:r>
        <w:rPr>
          <w:rFonts w:hint="eastAsia" w:ascii="宋体" w:hAnsi="宋体"/>
          <w:sz w:val="24"/>
          <w:szCs w:val="24"/>
          <w:lang w:eastAsia="zh-CN"/>
        </w:rPr>
        <w:t>提供咨询成果文件的时间：</w:t>
      </w:r>
    </w:p>
    <w:tbl>
      <w:tblPr>
        <w:tblStyle w:val="9"/>
        <w:tblpPr w:leftFromText="180" w:rightFromText="180" w:vertAnchor="text" w:horzAnchor="page" w:tblpX="1495" w:tblpY="621"/>
        <w:tblOverlap w:val="never"/>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827"/>
        <w:gridCol w:w="1766"/>
        <w:gridCol w:w="1065"/>
        <w:gridCol w:w="120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07" w:type="dxa"/>
            <w:vAlign w:val="center"/>
          </w:tcPr>
          <w:p>
            <w:pPr>
              <w:keepNext w:val="0"/>
              <w:keepLines w:val="0"/>
              <w:pageBreakBefore w:val="0"/>
              <w:kinsoku/>
              <w:wordWrap/>
              <w:overflowPunct/>
              <w:topLinePunct w:val="0"/>
              <w:autoSpaceDE/>
              <w:autoSpaceDN/>
              <w:bidi w:val="0"/>
              <w:adjustRightInd/>
              <w:spacing w:line="480" w:lineRule="exact"/>
              <w:ind w:firstLine="240" w:firstLineChars="100"/>
              <w:textAlignment w:val="auto"/>
              <w:rPr>
                <w:kern w:val="2"/>
                <w:sz w:val="24"/>
              </w:rPr>
            </w:pPr>
            <w:r>
              <w:rPr>
                <w:rFonts w:hint="eastAsia"/>
                <w:kern w:val="2"/>
                <w:sz w:val="24"/>
              </w:rPr>
              <w:t>造价金额</w:t>
            </w:r>
          </w:p>
        </w:tc>
        <w:tc>
          <w:tcPr>
            <w:tcW w:w="182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szCs w:val="24"/>
                <w:lang w:eastAsia="zh-CN"/>
              </w:rPr>
            </w:pPr>
            <w:r>
              <w:rPr>
                <w:rFonts w:hint="eastAsia"/>
                <w:kern w:val="2"/>
                <w:sz w:val="21"/>
                <w:szCs w:val="21"/>
                <w:lang w:eastAsia="zh-CN"/>
              </w:rPr>
              <w:t>出具初审报告工作时限（自送审造价资料到达之日起算）</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1"/>
                <w:szCs w:val="21"/>
                <w:lang w:eastAsia="zh-CN"/>
              </w:rPr>
            </w:pPr>
            <w:r>
              <w:rPr>
                <w:rFonts w:hint="eastAsia"/>
                <w:kern w:val="2"/>
                <w:sz w:val="21"/>
                <w:szCs w:val="21"/>
                <w:lang w:eastAsia="zh-CN"/>
              </w:rPr>
              <w:t>对数工作时限</w:t>
            </w:r>
          </w:p>
          <w:p>
            <w:pPr>
              <w:pStyle w:val="2"/>
              <w:keepNext w:val="0"/>
              <w:keepLines w:val="0"/>
              <w:pageBreakBefore w:val="0"/>
              <w:kinsoku/>
              <w:wordWrap/>
              <w:overflowPunct/>
              <w:topLinePunct w:val="0"/>
              <w:autoSpaceDE/>
              <w:autoSpaceDN/>
              <w:bidi w:val="0"/>
              <w:adjustRightInd/>
              <w:spacing w:line="480" w:lineRule="exact"/>
              <w:textAlignment w:val="auto"/>
              <w:rPr>
                <w:kern w:val="2"/>
                <w:sz w:val="24"/>
                <w:szCs w:val="24"/>
                <w:lang w:eastAsia="zh-CN"/>
              </w:rPr>
            </w:pPr>
            <w:r>
              <w:rPr>
                <w:rFonts w:hint="eastAsia" w:hAnsi="宋体" w:cs="宋体-方正超大字符集"/>
                <w:kern w:val="2"/>
                <w:sz w:val="21"/>
                <w:szCs w:val="21"/>
                <w:lang w:eastAsia="zh-CN"/>
              </w:rPr>
              <w:t>（自对数双方开始对数之时起算）</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二次复核工作时限</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lang w:eastAsia="zh-CN"/>
              </w:rPr>
            </w:pPr>
            <w:r>
              <w:rPr>
                <w:rFonts w:hint="eastAsia"/>
                <w:kern w:val="2"/>
                <w:sz w:val="24"/>
                <w:lang w:eastAsia="zh-CN"/>
              </w:rPr>
              <w:t>出具审核报告工作时限</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50万元以下</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1天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0.5天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0.5天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50-100万元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rFonts w:eastAsia="微软雅黑"/>
                <w:kern w:val="2"/>
                <w:sz w:val="24"/>
              </w:rPr>
            </w:pPr>
            <w:r>
              <w:rPr>
                <w:rFonts w:hint="eastAsia"/>
                <w:kern w:val="2"/>
                <w:sz w:val="24"/>
              </w:rPr>
              <w:t>1天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rFonts w:eastAsia="微软雅黑"/>
                <w:kern w:val="2"/>
                <w:sz w:val="24"/>
              </w:rPr>
            </w:pPr>
            <w:r>
              <w:rPr>
                <w:rFonts w:hint="eastAsia"/>
                <w:kern w:val="2"/>
                <w:sz w:val="24"/>
              </w:rPr>
              <w:t>1天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eastAsia="微软雅黑"/>
                <w:kern w:val="2"/>
                <w:sz w:val="24"/>
              </w:rPr>
            </w:pPr>
            <w:r>
              <w:rPr>
                <w:rFonts w:hint="eastAsia"/>
                <w:kern w:val="2"/>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100-500万元以下</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3天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500-2000万元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5天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2000-5000万元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8天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5000万元以上</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50天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67天</w:t>
            </w:r>
          </w:p>
        </w:tc>
      </w:tr>
    </w:tbl>
    <w:p>
      <w:pPr>
        <w:keepNext w:val="0"/>
        <w:keepLines w:val="0"/>
        <w:pageBreakBefore w:val="0"/>
        <w:widowControl/>
        <w:kinsoku/>
        <w:wordWrap/>
        <w:overflowPunct/>
        <w:topLinePunct w:val="0"/>
        <w:autoSpaceDE/>
        <w:autoSpaceDN/>
        <w:bidi w:val="0"/>
        <w:adjustRightInd/>
        <w:spacing w:line="480" w:lineRule="exact"/>
        <w:textAlignment w:val="auto"/>
        <w:rPr>
          <w:rFonts w:ascii="宋体" w:hAnsi="宋体" w:cs="宋体"/>
          <w:sz w:val="24"/>
        </w:rPr>
      </w:pP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1）咨询人在对数过程中，因争议问题不能形成审核结论的，应做好书面记录报委托人，经批准后可延长审核时间。由于项目点分散、工程结算价复杂等特殊原因不能在上述时间内完成的项目，由咨询人向委托人另行申请延时。</w:t>
      </w: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2）咨询人无故延长审核时间，委托人除扣减审核费（按每逾期一天扣减该项目委托审核费的0.4%计算）；审核时间延迟10个工作日以上的视为受托人无法完成该项目造价审核工作，委托人有权收回工程资料，扣除该项目的委托审核业务费，并解除合同。</w:t>
      </w: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3）本工程在咨询过程中咨询人派造价技术人员与河池市财政评审中心、河池市审计局或其他审核单位对造价文件进行核对，如不派造价技术人员与河池市财政评审中心、河池市审计局或其他评审单位进行相应造价文件的核对工作则视为违约，在此过程中以委托人催告一次为限（一次3个工作日为限）催告第二次开始视为违约一次，催告第三次视为违约第二次……以此类推。每违约一次扣除人民币</w:t>
      </w:r>
      <w:r>
        <w:rPr>
          <w:rFonts w:hint="eastAsia" w:ascii="宋体" w:hAnsi="宋体" w:cs="宋体"/>
          <w:sz w:val="24"/>
          <w:u w:val="single"/>
          <w:lang w:eastAsia="zh-CN"/>
        </w:rPr>
        <w:t>壹仟元</w:t>
      </w:r>
      <w:r>
        <w:rPr>
          <w:rFonts w:hint="eastAsia" w:ascii="宋体" w:hAnsi="宋体" w:cs="宋体"/>
          <w:sz w:val="24"/>
          <w:lang w:eastAsia="zh-CN"/>
        </w:rPr>
        <w:t>。款项在工程咨询费中扣除。</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r>
        <w:rPr>
          <w:rFonts w:hint="eastAsia" w:cs="宋体"/>
          <w:lang w:eastAsia="zh-CN"/>
        </w:rPr>
        <w:t xml:space="preserve"> </w:t>
      </w:r>
      <w:bookmarkStart w:id="8" w:name="_Toc12771"/>
      <w:r>
        <w:rPr>
          <w:rFonts w:hint="eastAsia" w:cs="宋体"/>
          <w:lang w:eastAsia="zh-CN"/>
        </w:rPr>
        <w:t>四、质量标准</w:t>
      </w:r>
      <w:bookmarkEnd w:id="8"/>
      <w:r>
        <w:rPr>
          <w:rFonts w:hint="eastAsia" w:cs="宋体"/>
          <w:lang w:eastAsia="zh-CN"/>
        </w:rPr>
        <w:t xml:space="preserve">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工程造价咨询成果文件应符合：</w:t>
      </w:r>
      <w:r>
        <w:rPr>
          <w:rFonts w:hint="eastAsia" w:cs="宋体"/>
          <w:u w:val="single"/>
          <w:lang w:eastAsia="zh-CN"/>
        </w:rPr>
        <w:t>现行国家、广西壮族自治区或行业有关规定、标准、规范的要求。</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9" w:name="_Toc20941"/>
      <w:r>
        <w:rPr>
          <w:rFonts w:hint="eastAsia" w:cs="宋体"/>
          <w:lang w:eastAsia="zh-CN"/>
        </w:rPr>
        <w:t>五、</w:t>
      </w:r>
      <w:r>
        <w:rPr>
          <w:rFonts w:hint="eastAsia" w:cs="宋体"/>
          <w:spacing w:val="2"/>
          <w:lang w:eastAsia="zh-CN"/>
        </w:rPr>
        <w:t>酬</w:t>
      </w:r>
      <w:r>
        <w:rPr>
          <w:rFonts w:hint="eastAsia" w:cs="宋体"/>
          <w:lang w:eastAsia="zh-CN"/>
        </w:rPr>
        <w:t>金</w:t>
      </w:r>
      <w:r>
        <w:rPr>
          <w:rFonts w:hint="eastAsia" w:cs="宋体"/>
          <w:spacing w:val="2"/>
          <w:lang w:eastAsia="zh-CN"/>
        </w:rPr>
        <w:t>或</w:t>
      </w:r>
      <w:r>
        <w:rPr>
          <w:rFonts w:hint="eastAsia" w:cs="宋体"/>
          <w:lang w:eastAsia="zh-CN"/>
        </w:rPr>
        <w:t>计取</w:t>
      </w:r>
      <w:r>
        <w:rPr>
          <w:rFonts w:hint="eastAsia" w:cs="宋体"/>
          <w:spacing w:val="2"/>
          <w:lang w:eastAsia="zh-CN"/>
        </w:rPr>
        <w:t>方</w:t>
      </w:r>
      <w:r>
        <w:rPr>
          <w:rFonts w:hint="eastAsia" w:cs="宋体"/>
          <w:lang w:eastAsia="zh-CN"/>
        </w:rPr>
        <w:t>式</w:t>
      </w:r>
      <w:bookmarkEnd w:id="9"/>
    </w:p>
    <w:p>
      <w:pPr>
        <w:pStyle w:val="4"/>
        <w:keepNext w:val="0"/>
        <w:keepLines w:val="0"/>
        <w:pageBreakBefore w:val="0"/>
        <w:tabs>
          <w:tab w:val="left" w:pos="0"/>
          <w:tab w:val="left" w:pos="2999"/>
        </w:tabs>
        <w:kinsoku/>
        <w:wordWrap/>
        <w:overflowPunct/>
        <w:topLinePunct w:val="0"/>
        <w:autoSpaceDE/>
        <w:autoSpaceDN/>
        <w:bidi w:val="0"/>
        <w:adjustRightInd/>
        <w:spacing w:before="36" w:line="480" w:lineRule="exact"/>
        <w:ind w:left="442"/>
        <w:textAlignment w:val="auto"/>
        <w:rPr>
          <w:rFonts w:cs="宋体"/>
          <w:lang w:eastAsia="zh-CN"/>
        </w:rPr>
      </w:pPr>
      <w:r>
        <w:rPr>
          <w:rFonts w:hint="eastAsia"/>
          <w:lang w:eastAsia="zh-CN"/>
        </w:rPr>
        <w:t>1</w:t>
      </w:r>
      <w:r>
        <w:rPr>
          <w:lang w:eastAsia="zh-CN"/>
        </w:rPr>
        <w:t>.</w:t>
      </w:r>
      <w:r>
        <w:rPr>
          <w:rFonts w:hint="eastAsia"/>
          <w:lang w:eastAsia="zh-CN"/>
        </w:rPr>
        <w:t>合同价：</w:t>
      </w:r>
      <w:r>
        <w:rPr>
          <w:rFonts w:hint="eastAsia"/>
          <w:u w:val="single"/>
          <w:lang w:eastAsia="zh-CN"/>
        </w:rPr>
        <w:t>（</w:t>
      </w:r>
      <w:r>
        <w:rPr>
          <w:rFonts w:hint="eastAsia" w:cs="宋体"/>
          <w:u w:val="single"/>
          <w:lang w:eastAsia="zh-CN"/>
        </w:rPr>
        <w:t>河池市财政评审中心、河池市审计局或其他审核单位复核审定价（各单位工程累计之和）为基数</w:t>
      </w:r>
      <w:r>
        <w:rPr>
          <w:rFonts w:cs="宋体"/>
          <w:u w:val="single"/>
          <w:lang w:eastAsia="zh-CN"/>
        </w:rPr>
        <w:t>×委托人釆购费率+核减额×5%</w:t>
      </w:r>
      <w:r>
        <w:rPr>
          <w:rFonts w:hint="eastAsia" w:cs="宋体"/>
          <w:u w:val="single"/>
          <w:lang w:eastAsia="zh-CN"/>
        </w:rPr>
        <w:t>）</w:t>
      </w:r>
      <w:r>
        <w:rPr>
          <w:rFonts w:cs="宋体"/>
          <w:u w:val="single"/>
          <w:lang w:eastAsia="zh-CN"/>
        </w:rPr>
        <w:t>×</w:t>
      </w:r>
      <w:r>
        <w:rPr>
          <w:rFonts w:hint="eastAsia" w:cs="宋体"/>
          <w:u w:val="single"/>
          <w:lang w:eastAsia="zh-CN"/>
        </w:rPr>
        <w:t>（</w:t>
      </w:r>
      <w:r>
        <w:rPr>
          <w:rFonts w:cs="宋体"/>
          <w:u w:val="single"/>
          <w:lang w:eastAsia="zh-CN"/>
        </w:rPr>
        <w:t>1-</w:t>
      </w:r>
      <w:r>
        <w:rPr>
          <w:rFonts w:hint="eastAsia" w:cs="宋体"/>
          <w:color w:val="FF0000"/>
          <w:u w:val="single"/>
          <w:lang w:eastAsia="zh-CN"/>
        </w:rPr>
        <w:t>下浮系数（中标填写）</w:t>
      </w:r>
      <w:r>
        <w:rPr>
          <w:rFonts w:hint="eastAsia" w:cs="宋体"/>
          <w:u w:val="single"/>
          <w:lang w:eastAsia="zh-CN"/>
        </w:rPr>
        <w:t>），</w:t>
      </w:r>
      <w:r>
        <w:rPr>
          <w:rFonts w:cs="宋体"/>
          <w:u w:val="single"/>
          <w:lang w:eastAsia="zh-CN"/>
        </w:rPr>
        <w:t>委托人釆购费率：1000万元以内收费标准为3‰，1000〜5000万元</w:t>
      </w:r>
      <w:r>
        <w:rPr>
          <w:rFonts w:hint="eastAsia" w:cs="宋体"/>
          <w:u w:val="single"/>
          <w:lang w:eastAsia="zh-CN"/>
        </w:rPr>
        <w:t>（含）</w:t>
      </w:r>
      <w:r>
        <w:rPr>
          <w:rFonts w:cs="宋体"/>
          <w:u w:val="single"/>
          <w:lang w:eastAsia="zh-CN"/>
        </w:rPr>
        <w:t>收费标准为2‰，5000万元〜2亿元</w:t>
      </w:r>
      <w:r>
        <w:rPr>
          <w:rFonts w:hint="eastAsia" w:cs="宋体"/>
          <w:u w:val="single"/>
          <w:lang w:eastAsia="zh-CN"/>
        </w:rPr>
        <w:t>（含）</w:t>
      </w:r>
      <w:r>
        <w:rPr>
          <w:rFonts w:cs="宋体"/>
          <w:u w:val="single"/>
          <w:lang w:eastAsia="zh-CN"/>
        </w:rPr>
        <w:t>收费标准为1.5‰, 2亿元 〜5亿元以上收费标准为1.2‰。(计费标准按差额定率分档累进方法计算)</w:t>
      </w:r>
      <w:r>
        <w:rPr>
          <w:rFonts w:hint="eastAsia" w:cs="宋体"/>
          <w:u w:val="single"/>
          <w:lang w:eastAsia="zh-CN"/>
        </w:rPr>
        <w:t>。</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10" w:name="_bookmark3"/>
      <w:bookmarkEnd w:id="10"/>
      <w:bookmarkStart w:id="11" w:name="_bookmark2"/>
      <w:bookmarkEnd w:id="11"/>
      <w:bookmarkStart w:id="12" w:name="_Toc15124"/>
      <w:r>
        <w:rPr>
          <w:rFonts w:hint="eastAsia" w:cs="宋体"/>
          <w:lang w:eastAsia="zh-CN"/>
        </w:rPr>
        <w:t>六、合同文件的构成</w:t>
      </w:r>
      <w:bookmarkEnd w:id="12"/>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 xml:space="preserve">本协议书与下列文件一起构成合同文件: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1.本合同协议书</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2.专用条件及附录；</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3.中标通知书或委托书（如果有）；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4.投标函及投标函附录或造价咨询服务建议书（如果有）；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5.通用条件；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6.其他合同文件。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上述各项合同文件包括合同当事人就该项合同文件所作出的补充和修改，</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textAlignment w:val="auto"/>
        <w:rPr>
          <w:rFonts w:cs="宋体"/>
          <w:lang w:eastAsia="zh-CN"/>
        </w:rPr>
      </w:pPr>
      <w:r>
        <w:rPr>
          <w:rFonts w:hint="eastAsia" w:cs="宋体"/>
          <w:lang w:eastAsia="zh-CN"/>
        </w:rPr>
        <w:t>属于同一类内容的文件，应以最新签署的为准。在合同订立及履行过程中形成</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textAlignment w:val="auto"/>
        <w:rPr>
          <w:rFonts w:cs="宋体"/>
          <w:lang w:eastAsia="zh-CN"/>
        </w:rPr>
      </w:pPr>
      <w:r>
        <w:rPr>
          <w:rFonts w:hint="eastAsia" w:cs="宋体"/>
          <w:lang w:eastAsia="zh-CN"/>
        </w:rPr>
        <w:t>的与合同有关的文件（包括补充协议）均构成合同文件的组成部分。</w:t>
      </w:r>
    </w:p>
    <w:p>
      <w:pPr>
        <w:pStyle w:val="4"/>
        <w:keepNext w:val="0"/>
        <w:keepLines w:val="0"/>
        <w:pageBreakBefore w:val="0"/>
        <w:kinsoku/>
        <w:wordWrap/>
        <w:overflowPunct/>
        <w:topLinePunct w:val="0"/>
        <w:autoSpaceDE/>
        <w:autoSpaceDN/>
        <w:bidi w:val="0"/>
        <w:adjustRightInd/>
        <w:spacing w:before="36" w:line="480" w:lineRule="exact"/>
        <w:ind w:left="0" w:firstLine="420" w:firstLineChars="200"/>
        <w:textAlignment w:val="auto"/>
        <w:outlineLvl w:val="1"/>
        <w:rPr>
          <w:lang w:eastAsia="zh-CN"/>
        </w:rPr>
      </w:pPr>
      <w:bookmarkStart w:id="13" w:name="_Toc12060"/>
      <w:r>
        <w:rPr>
          <w:rFonts w:hint="eastAsia" w:cs="宋体"/>
          <w:lang w:eastAsia="zh-CN"/>
        </w:rPr>
        <w:t>七、</w:t>
      </w:r>
      <w:r>
        <w:rPr>
          <w:rFonts w:hint="eastAsia" w:cs="宋体"/>
          <w:spacing w:val="2"/>
          <w:lang w:eastAsia="zh-CN"/>
        </w:rPr>
        <w:t>词</w:t>
      </w:r>
      <w:r>
        <w:rPr>
          <w:rFonts w:hint="eastAsia" w:cs="宋体"/>
          <w:lang w:eastAsia="zh-CN"/>
        </w:rPr>
        <w:t>语定义</w:t>
      </w:r>
      <w:bookmarkEnd w:id="13"/>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458" w:leftChars="218" w:right="1706"/>
        <w:textAlignment w:val="auto"/>
        <w:rPr>
          <w:lang w:eastAsia="zh-CN"/>
        </w:rPr>
      </w:pPr>
      <w:r>
        <w:rPr>
          <w:rFonts w:hint="eastAsia"/>
          <w:lang w:eastAsia="zh-CN"/>
        </w:rPr>
        <w:t>协议书中相关词语的含义与通用条件中的定义与解释相同。</w:t>
      </w:r>
      <w:r>
        <w:rPr>
          <w:lang w:eastAsia="zh-CN"/>
        </w:rPr>
        <w:t xml:space="preserve"> </w:t>
      </w:r>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458" w:leftChars="218" w:right="1706"/>
        <w:textAlignment w:val="auto"/>
        <w:outlineLvl w:val="1"/>
        <w:rPr>
          <w:rFonts w:cs="宋体"/>
          <w:lang w:eastAsia="zh-CN"/>
        </w:rPr>
      </w:pPr>
      <w:bookmarkStart w:id="14" w:name="_Toc25242"/>
      <w:r>
        <w:rPr>
          <w:rFonts w:hint="eastAsia" w:cs="宋体"/>
          <w:lang w:eastAsia="zh-CN"/>
        </w:rPr>
        <w:t>八</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订立</w:t>
      </w:r>
      <w:bookmarkEnd w:id="14"/>
      <w:r>
        <w:rPr>
          <w:rFonts w:cs="宋体"/>
          <w:lang w:eastAsia="zh-CN"/>
        </w:rPr>
        <w:t xml:space="preserve">                           </w:t>
      </w:r>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0" w:right="1706" w:firstLine="420" w:firstLineChars="200"/>
        <w:textAlignment w:val="auto"/>
        <w:rPr>
          <w:lang w:eastAsia="zh-CN"/>
        </w:rPr>
      </w:pPr>
      <w:r>
        <w:rPr>
          <w:lang w:eastAsia="zh-CN"/>
        </w:rPr>
        <w:t>1.</w:t>
      </w:r>
      <w:r>
        <w:rPr>
          <w:rFonts w:hint="eastAsia"/>
          <w:lang w:eastAsia="zh-CN"/>
        </w:rPr>
        <w:t>订立时间：</w:t>
      </w:r>
      <w:r>
        <w:rPr>
          <w:u w:val="single"/>
          <w:lang w:eastAsia="zh-CN"/>
        </w:rPr>
        <w:tab/>
      </w:r>
      <w:r>
        <w:rPr>
          <w:rFonts w:hint="eastAsia"/>
          <w:lang w:eastAsia="zh-CN"/>
        </w:rPr>
        <w:t>年</w:t>
      </w:r>
      <w:r>
        <w:rPr>
          <w:u w:val="single" w:color="000000"/>
          <w:lang w:eastAsia="zh-CN"/>
        </w:rPr>
        <w:tab/>
      </w:r>
      <w:r>
        <w:rPr>
          <w:rFonts w:hint="eastAsia"/>
          <w:lang w:eastAsia="zh-CN"/>
        </w:rPr>
        <w:t>月</w:t>
      </w:r>
      <w:r>
        <w:rPr>
          <w:u w:val="single" w:color="000000"/>
          <w:lang w:eastAsia="zh-CN"/>
        </w:rPr>
        <w:tab/>
      </w:r>
      <w:r>
        <w:rPr>
          <w:rFonts w:hint="eastAsia"/>
          <w:lang w:eastAsia="zh-CN"/>
        </w:rPr>
        <w:t>日。</w:t>
      </w:r>
    </w:p>
    <w:p>
      <w:pPr>
        <w:pStyle w:val="4"/>
        <w:keepNext w:val="0"/>
        <w:keepLines w:val="0"/>
        <w:pageBreakBefore w:val="0"/>
        <w:tabs>
          <w:tab w:val="left" w:pos="5879"/>
        </w:tabs>
        <w:kinsoku/>
        <w:wordWrap/>
        <w:overflowPunct/>
        <w:topLinePunct w:val="0"/>
        <w:autoSpaceDE/>
        <w:autoSpaceDN/>
        <w:bidi w:val="0"/>
        <w:adjustRightInd/>
        <w:spacing w:before="35" w:line="480" w:lineRule="exact"/>
        <w:ind w:left="0" w:right="2426" w:firstLine="420" w:firstLineChars="200"/>
        <w:textAlignment w:val="auto"/>
        <w:rPr>
          <w:lang w:eastAsia="zh-CN"/>
        </w:rPr>
      </w:pPr>
      <w:r>
        <w:rPr>
          <w:lang w:eastAsia="zh-CN"/>
        </w:rPr>
        <w:t>2.</w:t>
      </w:r>
      <w:r>
        <w:rPr>
          <w:rFonts w:hint="eastAsia"/>
          <w:lang w:eastAsia="zh-CN"/>
        </w:rPr>
        <w:t>订立地点：</w:t>
      </w:r>
      <w:r>
        <w:rPr>
          <w:u w:val="single" w:color="000000"/>
          <w:lang w:eastAsia="zh-CN"/>
        </w:rPr>
        <w:tab/>
      </w:r>
      <w:r>
        <w:rPr>
          <w:rFonts w:hint="eastAsia"/>
          <w:lang w:eastAsia="zh-CN"/>
        </w:rPr>
        <w:t>。</w:t>
      </w:r>
      <w:r>
        <w:rPr>
          <w:lang w:eastAsia="zh-CN"/>
        </w:rPr>
        <w:t xml:space="preserve"> </w:t>
      </w:r>
    </w:p>
    <w:p>
      <w:pPr>
        <w:pStyle w:val="4"/>
        <w:keepNext w:val="0"/>
        <w:keepLines w:val="0"/>
        <w:pageBreakBefore w:val="0"/>
        <w:tabs>
          <w:tab w:val="left" w:pos="5879"/>
        </w:tabs>
        <w:kinsoku/>
        <w:wordWrap/>
        <w:overflowPunct/>
        <w:topLinePunct w:val="0"/>
        <w:autoSpaceDE/>
        <w:autoSpaceDN/>
        <w:bidi w:val="0"/>
        <w:adjustRightInd/>
        <w:spacing w:before="35" w:line="480" w:lineRule="exact"/>
        <w:ind w:left="0" w:right="2426" w:firstLine="420" w:firstLineChars="200"/>
        <w:textAlignment w:val="auto"/>
        <w:outlineLvl w:val="1"/>
        <w:rPr>
          <w:rFonts w:cs="宋体"/>
          <w:lang w:eastAsia="zh-CN"/>
        </w:rPr>
      </w:pPr>
      <w:bookmarkStart w:id="15" w:name="_Toc31694"/>
      <w:r>
        <w:rPr>
          <w:rFonts w:hint="eastAsia" w:cs="宋体"/>
          <w:lang w:eastAsia="zh-CN"/>
        </w:rPr>
        <w:t>九</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生效</w:t>
      </w:r>
      <w:bookmarkEnd w:id="15"/>
    </w:p>
    <w:p>
      <w:pPr>
        <w:pStyle w:val="4"/>
        <w:keepNext w:val="0"/>
        <w:keepLines w:val="0"/>
        <w:pageBreakBefore w:val="0"/>
        <w:tabs>
          <w:tab w:val="left" w:pos="2426"/>
          <w:tab w:val="left" w:pos="7199"/>
          <w:tab w:val="left" w:pos="7679"/>
        </w:tabs>
        <w:kinsoku/>
        <w:wordWrap/>
        <w:overflowPunct/>
        <w:topLinePunct w:val="0"/>
        <w:autoSpaceDE/>
        <w:autoSpaceDN/>
        <w:bidi w:val="0"/>
        <w:adjustRightInd/>
        <w:spacing w:before="34" w:line="480" w:lineRule="exact"/>
        <w:ind w:left="0" w:right="119" w:firstLine="420" w:firstLineChars="200"/>
        <w:textAlignment w:val="auto"/>
        <w:rPr>
          <w:lang w:eastAsia="zh-CN"/>
        </w:rPr>
      </w:pPr>
      <w:r>
        <w:rPr>
          <w:rFonts w:hint="eastAsia"/>
          <w:lang w:eastAsia="zh-CN"/>
        </w:rPr>
        <w:t>本合同自</w:t>
      </w:r>
      <w:r>
        <w:rPr>
          <w:rFonts w:hint="eastAsia"/>
          <w:u w:val="single"/>
          <w:lang w:eastAsia="zh-CN"/>
        </w:rPr>
        <w:t xml:space="preserve">  双方签字盖章后  </w:t>
      </w:r>
      <w:r>
        <w:rPr>
          <w:rFonts w:hint="eastAsia"/>
          <w:lang w:eastAsia="zh-CN"/>
        </w:rPr>
        <w:t>生效。</w:t>
      </w:r>
    </w:p>
    <w:p>
      <w:pPr>
        <w:pStyle w:val="4"/>
        <w:keepNext w:val="0"/>
        <w:keepLines w:val="0"/>
        <w:pageBreakBefore w:val="0"/>
        <w:tabs>
          <w:tab w:val="left" w:pos="2426"/>
          <w:tab w:val="left" w:pos="7199"/>
          <w:tab w:val="left" w:pos="7679"/>
        </w:tabs>
        <w:kinsoku/>
        <w:wordWrap/>
        <w:overflowPunct/>
        <w:topLinePunct w:val="0"/>
        <w:autoSpaceDE/>
        <w:autoSpaceDN/>
        <w:bidi w:val="0"/>
        <w:adjustRightInd/>
        <w:spacing w:before="34" w:line="480" w:lineRule="exact"/>
        <w:ind w:left="0" w:right="119" w:firstLine="420" w:firstLineChars="200"/>
        <w:textAlignment w:val="auto"/>
        <w:outlineLvl w:val="1"/>
        <w:rPr>
          <w:rFonts w:cs="宋体"/>
          <w:lang w:eastAsia="zh-CN"/>
        </w:rPr>
      </w:pPr>
      <w:bookmarkStart w:id="16" w:name="_Toc11736"/>
      <w:r>
        <w:rPr>
          <w:rFonts w:hint="eastAsia" w:cs="宋体"/>
          <w:lang w:eastAsia="zh-CN"/>
        </w:rPr>
        <w:t>十</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份数</w:t>
      </w:r>
      <w:bookmarkEnd w:id="16"/>
      <w:r>
        <w:rPr>
          <w:rFonts w:cs="宋体"/>
          <w:lang w:eastAsia="zh-CN"/>
        </w:rPr>
        <w:t xml:space="preserve">                                            </w:t>
      </w:r>
    </w:p>
    <w:p>
      <w:pPr>
        <w:pStyle w:val="4"/>
        <w:tabs>
          <w:tab w:val="left" w:pos="2426"/>
          <w:tab w:val="left" w:pos="7199"/>
          <w:tab w:val="left" w:pos="7679"/>
        </w:tabs>
        <w:spacing w:before="34" w:line="480" w:lineRule="exact"/>
        <w:ind w:left="0" w:right="119" w:firstLine="436" w:firstLineChars="200"/>
        <w:rPr>
          <w:lang w:eastAsia="zh-CN"/>
        </w:rPr>
      </w:pPr>
      <w:r>
        <w:rPr>
          <w:rFonts w:hint="eastAsia"/>
          <w:spacing w:val="4"/>
          <w:lang w:eastAsia="zh-CN"/>
        </w:rPr>
        <w:t>本合</w:t>
      </w:r>
      <w:r>
        <w:rPr>
          <w:rFonts w:hint="eastAsia"/>
          <w:spacing w:val="7"/>
          <w:lang w:eastAsia="zh-CN"/>
        </w:rPr>
        <w:t>同</w:t>
      </w:r>
      <w:r>
        <w:rPr>
          <w:rFonts w:hint="eastAsia"/>
          <w:spacing w:val="4"/>
          <w:lang w:eastAsia="zh-CN"/>
        </w:rPr>
        <w:t>一式</w:t>
      </w:r>
      <w:r>
        <w:rPr>
          <w:rFonts w:hint="eastAsia"/>
          <w:spacing w:val="4"/>
          <w:u w:val="single"/>
          <w:lang w:val="en-US" w:eastAsia="zh-CN"/>
        </w:rPr>
        <w:t>肆</w:t>
      </w:r>
      <w:r>
        <w:rPr>
          <w:rFonts w:hint="eastAsia"/>
          <w:spacing w:val="4"/>
          <w:lang w:eastAsia="zh-CN"/>
        </w:rPr>
        <w:t>份，</w:t>
      </w:r>
      <w:r>
        <w:rPr>
          <w:rFonts w:hint="eastAsia"/>
          <w:spacing w:val="7"/>
          <w:lang w:eastAsia="zh-CN"/>
        </w:rPr>
        <w:t>具</w:t>
      </w:r>
      <w:r>
        <w:rPr>
          <w:rFonts w:hint="eastAsia"/>
          <w:spacing w:val="4"/>
          <w:lang w:eastAsia="zh-CN"/>
        </w:rPr>
        <w:t>有同等法律</w:t>
      </w:r>
      <w:r>
        <w:rPr>
          <w:rFonts w:hint="eastAsia"/>
          <w:spacing w:val="7"/>
          <w:lang w:eastAsia="zh-CN"/>
        </w:rPr>
        <w:t>效</w:t>
      </w:r>
      <w:r>
        <w:rPr>
          <w:rFonts w:hint="eastAsia"/>
          <w:spacing w:val="4"/>
          <w:lang w:eastAsia="zh-CN"/>
        </w:rPr>
        <w:t>力，其中委</w:t>
      </w:r>
      <w:r>
        <w:rPr>
          <w:rFonts w:hint="eastAsia"/>
          <w:spacing w:val="7"/>
          <w:lang w:eastAsia="zh-CN"/>
        </w:rPr>
        <w:t>托</w:t>
      </w:r>
      <w:r>
        <w:rPr>
          <w:rFonts w:hint="eastAsia"/>
          <w:spacing w:val="4"/>
          <w:lang w:eastAsia="zh-CN"/>
        </w:rPr>
        <w:t>人执</w:t>
      </w:r>
      <w:r>
        <w:rPr>
          <w:rFonts w:hint="eastAsia"/>
          <w:spacing w:val="4"/>
          <w:u w:val="single"/>
          <w:lang w:val="en-US" w:eastAsia="zh-CN"/>
        </w:rPr>
        <w:t>两</w:t>
      </w:r>
      <w:r>
        <w:rPr>
          <w:rFonts w:hint="eastAsia"/>
          <w:spacing w:val="4"/>
          <w:lang w:eastAsia="zh-CN"/>
        </w:rPr>
        <w:t>份，</w:t>
      </w:r>
      <w:r>
        <w:rPr>
          <w:rFonts w:hint="eastAsia"/>
          <w:spacing w:val="7"/>
          <w:lang w:eastAsia="zh-CN"/>
        </w:rPr>
        <w:t>咨</w:t>
      </w:r>
      <w:r>
        <w:rPr>
          <w:rFonts w:hint="eastAsia"/>
          <w:spacing w:val="4"/>
          <w:lang w:eastAsia="zh-CN"/>
        </w:rPr>
        <w:t>询</w:t>
      </w:r>
      <w:r>
        <w:rPr>
          <w:rFonts w:hint="eastAsia"/>
          <w:lang w:eastAsia="zh-CN"/>
        </w:rPr>
        <w:t>人</w:t>
      </w:r>
    </w:p>
    <w:p>
      <w:pPr>
        <w:pStyle w:val="4"/>
        <w:tabs>
          <w:tab w:val="left" w:pos="959"/>
        </w:tabs>
        <w:spacing w:before="37" w:line="480" w:lineRule="exact"/>
        <w:ind w:left="120"/>
        <w:rPr>
          <w:rFonts w:hint="eastAsia"/>
          <w:lang w:eastAsia="zh-CN"/>
        </w:rPr>
      </w:pPr>
      <w:r>
        <w:rPr>
          <w:rFonts w:hint="eastAsia"/>
          <w:lang w:eastAsia="zh-CN"/>
        </w:rPr>
        <w:t>执</w:t>
      </w:r>
      <w:r>
        <w:rPr>
          <w:rFonts w:hint="eastAsia"/>
          <w:u w:val="single"/>
          <w:lang w:val="en-US" w:eastAsia="zh-CN"/>
        </w:rPr>
        <w:t>两</w:t>
      </w:r>
      <w:r>
        <w:rPr>
          <w:rFonts w:hint="eastAsia"/>
          <w:lang w:eastAsia="zh-CN"/>
        </w:rPr>
        <w:t>份。</w:t>
      </w:r>
    </w:p>
    <w:tbl>
      <w:tblPr>
        <w:tblStyle w:val="10"/>
        <w:tblpPr w:leftFromText="180" w:rightFromText="180" w:vertAnchor="text" w:horzAnchor="page" w:tblpX="1533" w:tblpY="3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7"/>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委托人：（盖章）</w:t>
            </w:r>
          </w:p>
          <w:p>
            <w:pPr>
              <w:spacing w:line="360" w:lineRule="auto"/>
              <w:jc w:val="both"/>
              <w:rPr>
                <w:bCs/>
                <w:kern w:val="2"/>
                <w:lang w:eastAsia="zh-CN"/>
              </w:rPr>
            </w:pPr>
          </w:p>
        </w:tc>
        <w:tc>
          <w:tcPr>
            <w:tcW w:w="4501" w:type="dxa"/>
          </w:tcPr>
          <w:p>
            <w:pPr>
              <w:spacing w:line="360" w:lineRule="auto"/>
              <w:jc w:val="both"/>
              <w:rPr>
                <w:bCs/>
                <w:kern w:val="2"/>
                <w:lang w:eastAsia="zh-CN"/>
              </w:rPr>
            </w:pPr>
            <w:r>
              <w:rPr>
                <w:rFonts w:hint="eastAsia"/>
                <w:bCs/>
                <w:kern w:val="2"/>
                <w:lang w:eastAsia="zh-CN"/>
              </w:rPr>
              <w:t>咨询人：（盖章）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37" w:type="dxa"/>
          </w:tcPr>
          <w:p>
            <w:pPr>
              <w:spacing w:line="360" w:lineRule="auto"/>
              <w:jc w:val="both"/>
              <w:rPr>
                <w:bCs/>
                <w:kern w:val="2"/>
                <w:lang w:eastAsia="zh-CN"/>
              </w:rPr>
            </w:pPr>
            <w:r>
              <w:rPr>
                <w:rFonts w:hint="eastAsia"/>
                <w:bCs/>
                <w:kern w:val="2"/>
                <w:lang w:eastAsia="zh-CN"/>
              </w:rPr>
              <w:t>法定代表人</w:t>
            </w:r>
          </w:p>
          <w:p>
            <w:pPr>
              <w:spacing w:line="360" w:lineRule="auto"/>
              <w:jc w:val="both"/>
              <w:rPr>
                <w:bCs/>
                <w:kern w:val="2"/>
                <w:lang w:eastAsia="zh-CN"/>
              </w:rPr>
            </w:pPr>
            <w:r>
              <w:rPr>
                <w:rFonts w:hint="eastAsia"/>
                <w:bCs/>
                <w:kern w:val="2"/>
                <w:lang w:eastAsia="zh-CN"/>
              </w:rPr>
              <w:t>或授权委托人：（签章）</w:t>
            </w:r>
          </w:p>
        </w:tc>
        <w:tc>
          <w:tcPr>
            <w:tcW w:w="4501" w:type="dxa"/>
          </w:tcPr>
          <w:p>
            <w:pPr>
              <w:spacing w:line="360" w:lineRule="auto"/>
              <w:jc w:val="both"/>
              <w:rPr>
                <w:bCs/>
                <w:kern w:val="2"/>
                <w:lang w:eastAsia="zh-CN"/>
              </w:rPr>
            </w:pPr>
            <w:r>
              <w:rPr>
                <w:rFonts w:hint="eastAsia"/>
                <w:bCs/>
                <w:kern w:val="2"/>
                <w:lang w:eastAsia="zh-CN"/>
              </w:rPr>
              <w:t>法定代表人</w:t>
            </w:r>
          </w:p>
          <w:p>
            <w:pPr>
              <w:spacing w:line="360" w:lineRule="auto"/>
              <w:jc w:val="both"/>
              <w:rPr>
                <w:bCs/>
                <w:kern w:val="2"/>
                <w:lang w:eastAsia="zh-CN"/>
              </w:rPr>
            </w:pPr>
            <w:r>
              <w:rPr>
                <w:rFonts w:hint="eastAsia"/>
                <w:bCs/>
                <w:kern w:val="2"/>
                <w:lang w:eastAsia="zh-CN"/>
              </w:rPr>
              <w:t>或授权委托人：（签章）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纳税人识别号：</w:t>
            </w:r>
          </w:p>
        </w:tc>
        <w:tc>
          <w:tcPr>
            <w:tcW w:w="4501" w:type="dxa"/>
          </w:tcPr>
          <w:p>
            <w:pPr>
              <w:spacing w:line="360" w:lineRule="auto"/>
              <w:jc w:val="both"/>
              <w:rPr>
                <w:bCs/>
                <w:kern w:val="2"/>
                <w:lang w:eastAsia="zh-CN"/>
              </w:rPr>
            </w:pPr>
            <w:r>
              <w:rPr>
                <w:rFonts w:hint="eastAsia"/>
                <w:bCs/>
                <w:kern w:val="2"/>
                <w:lang w:eastAsia="zh-CN"/>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37" w:type="dxa"/>
          </w:tcPr>
          <w:p>
            <w:pPr>
              <w:spacing w:line="360" w:lineRule="auto"/>
              <w:jc w:val="both"/>
              <w:rPr>
                <w:bCs/>
                <w:kern w:val="2"/>
              </w:rPr>
            </w:pPr>
            <w:r>
              <w:rPr>
                <w:rFonts w:hint="eastAsia"/>
                <w:bCs/>
                <w:kern w:val="2"/>
              </w:rPr>
              <w:t>住</w:t>
            </w:r>
            <w:r>
              <w:rPr>
                <w:rFonts w:hint="eastAsia"/>
                <w:bCs/>
                <w:kern w:val="2"/>
                <w:lang w:eastAsia="zh-CN"/>
              </w:rPr>
              <w:t>所</w:t>
            </w:r>
            <w:r>
              <w:rPr>
                <w:rFonts w:hint="eastAsia"/>
                <w:bCs/>
                <w:kern w:val="2"/>
              </w:rPr>
              <w:t>：</w:t>
            </w:r>
          </w:p>
        </w:tc>
        <w:tc>
          <w:tcPr>
            <w:tcW w:w="4501" w:type="dxa"/>
          </w:tcPr>
          <w:p>
            <w:pPr>
              <w:spacing w:line="360" w:lineRule="auto"/>
              <w:jc w:val="both"/>
              <w:rPr>
                <w:bCs/>
                <w:kern w:val="2"/>
              </w:rPr>
            </w:pPr>
            <w:r>
              <w:rPr>
                <w:rFonts w:hint="eastAsia"/>
                <w:bCs/>
                <w:kern w:val="2"/>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账号：</w:t>
            </w:r>
          </w:p>
        </w:tc>
        <w:tc>
          <w:tcPr>
            <w:tcW w:w="4501" w:type="dxa"/>
          </w:tcPr>
          <w:p>
            <w:pPr>
              <w:spacing w:line="360" w:lineRule="auto"/>
              <w:jc w:val="both"/>
              <w:rPr>
                <w:bCs/>
                <w:kern w:val="2"/>
              </w:rPr>
            </w:pPr>
            <w:r>
              <w:rPr>
                <w:rFonts w:hint="eastAsia"/>
                <w:bCs/>
                <w:kern w:val="2"/>
              </w:rPr>
              <w:t>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4237" w:type="dxa"/>
          </w:tcPr>
          <w:p>
            <w:pPr>
              <w:spacing w:line="360" w:lineRule="auto"/>
              <w:jc w:val="both"/>
              <w:rPr>
                <w:bCs/>
                <w:kern w:val="2"/>
                <w:lang w:eastAsia="zh-CN"/>
              </w:rPr>
            </w:pPr>
            <w:r>
              <w:rPr>
                <w:rFonts w:hint="eastAsia"/>
                <w:bCs/>
                <w:kern w:val="2"/>
                <w:lang w:eastAsia="zh-CN"/>
              </w:rPr>
              <w:t>开户银行</w:t>
            </w:r>
          </w:p>
        </w:tc>
        <w:tc>
          <w:tcPr>
            <w:tcW w:w="4501" w:type="dxa"/>
          </w:tcPr>
          <w:p>
            <w:pPr>
              <w:spacing w:line="360" w:lineRule="auto"/>
              <w:jc w:val="both"/>
              <w:rPr>
                <w:bCs/>
                <w:kern w:val="2"/>
              </w:rPr>
            </w:pPr>
            <w:r>
              <w:rPr>
                <w:rFonts w:hint="eastAsia"/>
                <w:bCs/>
                <w:kern w:val="2"/>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邮政编码：</w:t>
            </w:r>
          </w:p>
        </w:tc>
        <w:tc>
          <w:tcPr>
            <w:tcW w:w="4501" w:type="dxa"/>
          </w:tcPr>
          <w:p>
            <w:pPr>
              <w:spacing w:line="360" w:lineRule="auto"/>
              <w:jc w:val="both"/>
              <w:rPr>
                <w:bCs/>
                <w:kern w:val="2"/>
              </w:rPr>
            </w:pPr>
            <w:r>
              <w:rPr>
                <w:rFonts w:hint="eastAsia"/>
                <w:bCs/>
                <w:kern w:val="2"/>
                <w:lang w:eastAsia="zh-CN"/>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电话：</w:t>
            </w:r>
          </w:p>
        </w:tc>
        <w:tc>
          <w:tcPr>
            <w:tcW w:w="4501" w:type="dxa"/>
          </w:tcPr>
          <w:p>
            <w:pPr>
              <w:spacing w:line="360" w:lineRule="auto"/>
              <w:jc w:val="both"/>
              <w:rPr>
                <w:bCs/>
                <w:kern w:val="2"/>
              </w:rPr>
            </w:pPr>
            <w:r>
              <w:rPr>
                <w:rFonts w:hint="eastAsia"/>
                <w:bCs/>
                <w:kern w:val="2"/>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传真</w:t>
            </w:r>
          </w:p>
        </w:tc>
        <w:tc>
          <w:tcPr>
            <w:tcW w:w="4501" w:type="dxa"/>
          </w:tcPr>
          <w:p>
            <w:pPr>
              <w:spacing w:line="360" w:lineRule="auto"/>
              <w:jc w:val="both"/>
              <w:rPr>
                <w:bCs/>
                <w:kern w:val="2"/>
              </w:rPr>
            </w:pPr>
            <w:r>
              <w:rPr>
                <w:rFonts w:hint="eastAsia"/>
                <w:bCs/>
                <w:kern w:val="2"/>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电子邮箱：</w:t>
            </w:r>
          </w:p>
        </w:tc>
        <w:tc>
          <w:tcPr>
            <w:tcW w:w="4501" w:type="dxa"/>
          </w:tcPr>
          <w:p>
            <w:pPr>
              <w:spacing w:line="360" w:lineRule="auto"/>
              <w:jc w:val="both"/>
              <w:rPr>
                <w:bCs/>
                <w:kern w:val="2"/>
                <w:lang w:eastAsia="zh-CN"/>
              </w:rPr>
            </w:pPr>
            <w:r>
              <w:rPr>
                <w:rFonts w:hint="eastAsia"/>
                <w:bCs/>
                <w:kern w:val="2"/>
                <w:lang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日期：        年     月    日</w:t>
            </w:r>
          </w:p>
        </w:tc>
        <w:tc>
          <w:tcPr>
            <w:tcW w:w="4501" w:type="dxa"/>
          </w:tcPr>
          <w:p>
            <w:pPr>
              <w:spacing w:line="360" w:lineRule="auto"/>
              <w:jc w:val="both"/>
              <w:rPr>
                <w:bCs/>
                <w:kern w:val="2"/>
                <w:sz w:val="21"/>
                <w:lang w:eastAsia="zh-CN"/>
              </w:rPr>
            </w:pPr>
            <w:r>
              <w:rPr>
                <w:rFonts w:hint="eastAsia"/>
                <w:bCs/>
                <w:kern w:val="2"/>
                <w:lang w:eastAsia="zh-CN"/>
              </w:rPr>
              <w:t>日期：        年     月    日</w:t>
            </w:r>
          </w:p>
        </w:tc>
      </w:tr>
    </w:tbl>
    <w:p>
      <w:pPr>
        <w:pStyle w:val="4"/>
        <w:tabs>
          <w:tab w:val="left" w:pos="959"/>
        </w:tabs>
        <w:spacing w:before="37" w:line="480" w:lineRule="exact"/>
        <w:ind w:left="120"/>
        <w:rPr>
          <w:sz w:val="17"/>
          <w:szCs w:val="17"/>
          <w:lang w:eastAsia="zh-CN"/>
        </w:rPr>
      </w:pPr>
    </w:p>
    <w:p>
      <w:pPr>
        <w:spacing w:before="10" w:line="170" w:lineRule="exact"/>
        <w:rPr>
          <w:sz w:val="17"/>
          <w:szCs w:val="17"/>
          <w:lang w:eastAsia="zh-CN"/>
        </w:rPr>
      </w:pPr>
    </w:p>
    <w:p>
      <w:pPr>
        <w:spacing w:before="10" w:line="170" w:lineRule="exact"/>
        <w:rPr>
          <w:sz w:val="17"/>
          <w:szCs w:val="17"/>
          <w:lang w:eastAsia="zh-CN"/>
        </w:rPr>
      </w:pPr>
    </w:p>
    <w:p>
      <w:pPr>
        <w:rPr>
          <w:lang w:eastAsia="zh-CN"/>
        </w:rPr>
      </w:pPr>
    </w:p>
    <w:p>
      <w:pPr>
        <w:spacing w:before="10" w:line="170" w:lineRule="exact"/>
        <w:rPr>
          <w:sz w:val="17"/>
          <w:szCs w:val="17"/>
          <w:lang w:eastAsia="zh-CN"/>
        </w:rPr>
      </w:pPr>
    </w:p>
    <w:p>
      <w:pPr>
        <w:spacing w:before="10" w:line="170" w:lineRule="exact"/>
        <w:rPr>
          <w:sz w:val="17"/>
          <w:szCs w:val="17"/>
          <w:lang w:eastAsia="zh-CN"/>
        </w:rPr>
      </w:pPr>
    </w:p>
    <w:p>
      <w:pPr>
        <w:rPr>
          <w:lang w:eastAsia="zh-CN"/>
        </w:rPr>
      </w:pPr>
    </w:p>
    <w:p>
      <w:pPr>
        <w:pStyle w:val="3"/>
        <w:numPr>
          <w:ilvl w:val="0"/>
          <w:numId w:val="0"/>
        </w:numPr>
        <w:rPr>
          <w:lang w:eastAsia="zh-CN"/>
        </w:rPr>
      </w:pPr>
    </w:p>
    <w:p>
      <w:pPr>
        <w:rPr>
          <w:sz w:val="17"/>
          <w:szCs w:val="17"/>
          <w:lang w:eastAsia="zh-CN"/>
        </w:rPr>
      </w:pPr>
    </w:p>
    <w:p>
      <w:pPr>
        <w:pStyle w:val="3"/>
        <w:numPr>
          <w:ilvl w:val="0"/>
          <w:numId w:val="0"/>
        </w:numPr>
        <w:rPr>
          <w:lang w:eastAsia="zh-CN"/>
        </w:rPr>
      </w:pPr>
    </w:p>
    <w:p>
      <w:pPr>
        <w:spacing w:line="200" w:lineRule="exact"/>
        <w:rPr>
          <w:sz w:val="20"/>
          <w:szCs w:val="20"/>
          <w:lang w:eastAsia="zh-CN"/>
        </w:rPr>
      </w:pPr>
    </w:p>
    <w:p>
      <w:pPr>
        <w:spacing w:line="200" w:lineRule="exact"/>
        <w:rPr>
          <w:sz w:val="20"/>
          <w:szCs w:val="20"/>
          <w:lang w:eastAsia="zh-CN"/>
        </w:rPr>
      </w:pPr>
    </w:p>
    <w:p>
      <w:pPr>
        <w:pStyle w:val="28"/>
        <w:tabs>
          <w:tab w:val="left" w:pos="1504"/>
        </w:tabs>
        <w:ind w:right="2"/>
        <w:jc w:val="center"/>
        <w:outlineLvl w:val="0"/>
        <w:rPr>
          <w:rFonts w:hint="eastAsia"/>
          <w:b/>
          <w:bCs/>
          <w:lang w:eastAsia="zh-CN"/>
        </w:rPr>
      </w:pPr>
      <w:bookmarkStart w:id="17" w:name="_Toc5306"/>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both"/>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b/>
          <w:bCs/>
          <w:lang w:eastAsia="zh-CN"/>
        </w:rPr>
      </w:pPr>
      <w:r>
        <w:rPr>
          <w:rFonts w:hint="eastAsia"/>
          <w:b/>
          <w:bCs/>
          <w:lang w:eastAsia="zh-CN"/>
        </w:rPr>
        <w:t>第</w:t>
      </w:r>
      <w:r>
        <w:rPr>
          <w:rFonts w:hint="eastAsia"/>
          <w:b/>
          <w:bCs/>
          <w:spacing w:val="2"/>
          <w:lang w:eastAsia="zh-CN"/>
        </w:rPr>
        <w:t>二</w:t>
      </w:r>
      <w:r>
        <w:rPr>
          <w:rFonts w:hint="eastAsia"/>
          <w:b/>
          <w:bCs/>
          <w:lang w:eastAsia="zh-CN"/>
        </w:rPr>
        <w:t>部分</w:t>
      </w:r>
      <w:r>
        <w:rPr>
          <w:b/>
          <w:bCs/>
          <w:lang w:eastAsia="zh-CN"/>
        </w:rPr>
        <w:tab/>
      </w:r>
      <w:r>
        <w:rPr>
          <w:rFonts w:hint="eastAsia"/>
          <w:b/>
          <w:bCs/>
          <w:lang w:eastAsia="zh-CN"/>
        </w:rPr>
        <w:t>通</w:t>
      </w:r>
      <w:r>
        <w:rPr>
          <w:rFonts w:hint="eastAsia"/>
          <w:b/>
          <w:bCs/>
          <w:spacing w:val="2"/>
          <w:lang w:eastAsia="zh-CN"/>
        </w:rPr>
        <w:t>用</w:t>
      </w:r>
      <w:r>
        <w:rPr>
          <w:rFonts w:hint="eastAsia"/>
          <w:b/>
          <w:bCs/>
          <w:lang w:eastAsia="zh-CN"/>
        </w:rPr>
        <w:t>条件</w:t>
      </w:r>
      <w:bookmarkEnd w:id="17"/>
    </w:p>
    <w:p>
      <w:pPr>
        <w:spacing w:line="200" w:lineRule="exact"/>
        <w:rPr>
          <w:sz w:val="20"/>
          <w:szCs w:val="20"/>
          <w:lang w:eastAsia="zh-CN"/>
        </w:rPr>
      </w:pPr>
    </w:p>
    <w:p>
      <w:pPr>
        <w:spacing w:line="360" w:lineRule="exact"/>
        <w:ind w:firstLine="560" w:firstLineChars="200"/>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采用住房城乡建设部、工商总局制定的《建设工程造价咨询合同（示范文本）》（GF-2015-0212）。</w:t>
      </w:r>
    </w:p>
    <w:p>
      <w:pPr>
        <w:spacing w:line="316" w:lineRule="auto"/>
        <w:jc w:val="both"/>
        <w:rPr>
          <w:lang w:eastAsia="zh-CN"/>
        </w:rPr>
      </w:pPr>
    </w:p>
    <w:p>
      <w:pPr>
        <w:pStyle w:val="28"/>
        <w:tabs>
          <w:tab w:val="left" w:pos="1504"/>
        </w:tabs>
        <w:spacing w:line="408" w:lineRule="exact"/>
        <w:ind w:right="2"/>
        <w:jc w:val="center"/>
        <w:outlineLvl w:val="0"/>
        <w:rPr>
          <w:b/>
          <w:bCs/>
          <w:lang w:eastAsia="zh-CN"/>
        </w:rPr>
      </w:pPr>
      <w:bookmarkStart w:id="18" w:name="_bookmark18"/>
      <w:bookmarkEnd w:id="18"/>
      <w:bookmarkStart w:id="19" w:name="_bookmark16"/>
      <w:bookmarkEnd w:id="19"/>
      <w:bookmarkStart w:id="20" w:name="_bookmark17"/>
      <w:bookmarkEnd w:id="20"/>
      <w:bookmarkStart w:id="21" w:name="_Toc17240"/>
      <w:r>
        <w:rPr>
          <w:rFonts w:hint="eastAsia"/>
          <w:b/>
          <w:bCs/>
          <w:lang w:eastAsia="zh-CN"/>
        </w:rPr>
        <w:t>第</w:t>
      </w:r>
      <w:r>
        <w:rPr>
          <w:rFonts w:hint="eastAsia"/>
          <w:b/>
          <w:bCs/>
          <w:spacing w:val="2"/>
          <w:lang w:eastAsia="zh-CN"/>
        </w:rPr>
        <w:t>三</w:t>
      </w:r>
      <w:r>
        <w:rPr>
          <w:rFonts w:hint="eastAsia"/>
          <w:b/>
          <w:bCs/>
          <w:lang w:eastAsia="zh-CN"/>
        </w:rPr>
        <w:t>部分</w:t>
      </w:r>
      <w:r>
        <w:rPr>
          <w:b/>
          <w:bCs/>
          <w:lang w:eastAsia="zh-CN"/>
        </w:rPr>
        <w:tab/>
      </w:r>
      <w:r>
        <w:rPr>
          <w:rFonts w:hint="eastAsia"/>
          <w:b/>
          <w:bCs/>
          <w:lang w:eastAsia="zh-CN"/>
        </w:rPr>
        <w:t>专</w:t>
      </w:r>
      <w:r>
        <w:rPr>
          <w:rFonts w:hint="eastAsia"/>
          <w:b/>
          <w:bCs/>
          <w:spacing w:val="2"/>
          <w:lang w:eastAsia="zh-CN"/>
        </w:rPr>
        <w:t>用</w:t>
      </w:r>
      <w:r>
        <w:rPr>
          <w:rFonts w:hint="eastAsia"/>
          <w:b/>
          <w:bCs/>
          <w:lang w:eastAsia="zh-CN"/>
        </w:rPr>
        <w:t>条件</w:t>
      </w:r>
      <w:bookmarkEnd w:id="21"/>
    </w:p>
    <w:p>
      <w:pPr>
        <w:spacing w:line="200" w:lineRule="exact"/>
        <w:rPr>
          <w:sz w:val="20"/>
          <w:szCs w:val="20"/>
          <w:lang w:eastAsia="zh-CN"/>
        </w:rPr>
      </w:pPr>
    </w:p>
    <w:p>
      <w:pPr>
        <w:spacing w:line="200" w:lineRule="exact"/>
        <w:rPr>
          <w:sz w:val="20"/>
          <w:szCs w:val="20"/>
          <w:lang w:eastAsia="zh-CN"/>
        </w:rPr>
      </w:pPr>
    </w:p>
    <w:p>
      <w:pPr>
        <w:spacing w:before="3" w:line="480" w:lineRule="exact"/>
        <w:rPr>
          <w:sz w:val="24"/>
          <w:szCs w:val="24"/>
          <w:lang w:eastAsia="zh-CN"/>
        </w:rPr>
      </w:pPr>
    </w:p>
    <w:p>
      <w:pPr>
        <w:pStyle w:val="4"/>
        <w:keepNext w:val="0"/>
        <w:keepLines w:val="0"/>
        <w:pageBreakBefore w:val="0"/>
        <w:kinsoku/>
        <w:wordWrap/>
        <w:overflowPunct/>
        <w:topLinePunct w:val="0"/>
        <w:autoSpaceDE/>
        <w:autoSpaceDN/>
        <w:bidi w:val="0"/>
        <w:adjustRightInd/>
        <w:snapToGrid/>
        <w:spacing w:line="480" w:lineRule="exact"/>
        <w:ind w:left="0" w:firstLine="430" w:firstLineChars="200"/>
        <w:textAlignment w:val="auto"/>
        <w:outlineLvl w:val="1"/>
        <w:rPr>
          <w:rFonts w:cs="宋体"/>
          <w:lang w:eastAsia="zh-CN"/>
        </w:rPr>
      </w:pPr>
      <w:bookmarkStart w:id="22" w:name="_Toc10616"/>
      <w:r>
        <w:rPr>
          <w:rFonts w:cs="宋体"/>
          <w:b/>
          <w:bCs/>
          <w:spacing w:val="2"/>
          <w:lang w:eastAsia="zh-CN"/>
        </w:rPr>
        <w:t>1.</w:t>
      </w:r>
      <w:r>
        <w:rPr>
          <w:rFonts w:hint="eastAsia" w:cs="宋体"/>
          <w:b/>
          <w:bCs/>
          <w:spacing w:val="2"/>
          <w:lang w:eastAsia="zh-CN"/>
        </w:rPr>
        <w:t>词语</w:t>
      </w:r>
      <w:r>
        <w:rPr>
          <w:rFonts w:hint="eastAsia" w:cs="宋体"/>
          <w:b/>
          <w:bCs/>
          <w:lang w:eastAsia="zh-CN"/>
        </w:rPr>
        <w:t>定</w:t>
      </w:r>
      <w:r>
        <w:rPr>
          <w:rFonts w:hint="eastAsia" w:cs="宋体"/>
          <w:b/>
          <w:bCs/>
          <w:spacing w:val="2"/>
          <w:lang w:eastAsia="zh-CN"/>
        </w:rPr>
        <w:t>义</w:t>
      </w:r>
      <w:r>
        <w:rPr>
          <w:rFonts w:hint="eastAsia" w:cs="宋体"/>
          <w:b/>
          <w:bCs/>
          <w:lang w:eastAsia="zh-CN"/>
        </w:rPr>
        <w:t>、语</w:t>
      </w:r>
      <w:r>
        <w:rPr>
          <w:rFonts w:hint="eastAsia" w:cs="宋体"/>
          <w:b/>
          <w:bCs/>
          <w:spacing w:val="2"/>
          <w:lang w:eastAsia="zh-CN"/>
        </w:rPr>
        <w:t>言</w:t>
      </w:r>
      <w:r>
        <w:rPr>
          <w:rFonts w:hint="eastAsia" w:cs="宋体"/>
          <w:b/>
          <w:bCs/>
          <w:lang w:eastAsia="zh-CN"/>
        </w:rPr>
        <w:t>、</w:t>
      </w:r>
      <w:r>
        <w:rPr>
          <w:rFonts w:hint="eastAsia" w:cs="宋体"/>
          <w:b/>
          <w:bCs/>
          <w:spacing w:val="2"/>
          <w:lang w:eastAsia="zh-CN"/>
        </w:rPr>
        <w:t>解</w:t>
      </w:r>
      <w:r>
        <w:rPr>
          <w:rFonts w:hint="eastAsia" w:cs="宋体"/>
          <w:b/>
          <w:bCs/>
          <w:lang w:eastAsia="zh-CN"/>
        </w:rPr>
        <w:t>释顺</w:t>
      </w:r>
      <w:r>
        <w:rPr>
          <w:rFonts w:hint="eastAsia" w:cs="宋体"/>
          <w:b/>
          <w:bCs/>
          <w:spacing w:val="2"/>
          <w:lang w:eastAsia="zh-CN"/>
        </w:rPr>
        <w:t>序</w:t>
      </w:r>
      <w:r>
        <w:rPr>
          <w:rFonts w:hint="eastAsia" w:cs="宋体"/>
          <w:b/>
          <w:bCs/>
          <w:lang w:eastAsia="zh-CN"/>
        </w:rPr>
        <w:t>与适</w:t>
      </w:r>
      <w:r>
        <w:rPr>
          <w:rFonts w:hint="eastAsia" w:cs="宋体"/>
          <w:b/>
          <w:bCs/>
          <w:spacing w:val="2"/>
          <w:lang w:eastAsia="zh-CN"/>
        </w:rPr>
        <w:t>用</w:t>
      </w:r>
      <w:r>
        <w:rPr>
          <w:rFonts w:hint="eastAsia" w:cs="宋体"/>
          <w:b/>
          <w:bCs/>
          <w:lang w:eastAsia="zh-CN"/>
        </w:rPr>
        <w:t>法律</w:t>
      </w:r>
      <w:bookmarkEnd w:id="22"/>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2" w:right="1226" w:firstLine="420" w:firstLineChars="200"/>
        <w:textAlignment w:val="auto"/>
        <w:rPr>
          <w:lang w:eastAsia="zh-CN"/>
        </w:rPr>
      </w:pPr>
      <w:r>
        <w:rPr>
          <w:lang w:eastAsia="zh-CN"/>
        </w:rPr>
        <w:t>1.</w:t>
      </w:r>
      <w:r>
        <w:rPr>
          <w:rFonts w:hint="eastAsia"/>
          <w:lang w:val="en-US" w:eastAsia="zh-CN"/>
        </w:rPr>
        <w:t>1</w:t>
      </w:r>
      <w:r>
        <w:rPr>
          <w:lang w:eastAsia="zh-CN"/>
        </w:rPr>
        <w:t xml:space="preserve"> </w:t>
      </w:r>
      <w:r>
        <w:rPr>
          <w:rFonts w:hint="eastAsia"/>
          <w:lang w:eastAsia="zh-CN"/>
        </w:rPr>
        <w:t>语言</w:t>
      </w:r>
      <w:r>
        <w:rPr>
          <w:lang w:eastAsia="zh-CN"/>
        </w:rPr>
        <w:t xml:space="preserve">                   </w:t>
      </w:r>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2" w:right="1226" w:firstLine="420" w:firstLineChars="200"/>
        <w:textAlignment w:val="auto"/>
        <w:rPr>
          <w:lang w:eastAsia="zh-CN"/>
        </w:rPr>
      </w:pPr>
      <w:r>
        <w:rPr>
          <w:rFonts w:hint="eastAsia"/>
          <w:lang w:eastAsia="zh-CN"/>
        </w:rPr>
        <w:t>本合同文件除使用中文外，还可用</w:t>
      </w:r>
      <w:r>
        <w:rPr>
          <w:rFonts w:hint="eastAsia"/>
          <w:u w:val="single"/>
          <w:lang w:eastAsia="zh-CN"/>
        </w:rPr>
        <w:t xml:space="preserve">    /    </w:t>
      </w:r>
      <w:r>
        <w:rPr>
          <w:rFonts w:hint="eastAsia"/>
          <w:lang w:eastAsia="zh-CN"/>
        </w:rPr>
        <w:t>。</w:t>
      </w:r>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0" w:right="1226" w:firstLine="420" w:firstLineChars="200"/>
        <w:textAlignment w:val="auto"/>
        <w:rPr>
          <w:lang w:eastAsia="zh-CN"/>
        </w:rPr>
      </w:pPr>
      <w:r>
        <w:rPr>
          <w:lang w:eastAsia="zh-CN"/>
        </w:rPr>
        <w:t>1.</w:t>
      </w:r>
      <w:r>
        <w:rPr>
          <w:rFonts w:hint="eastAsia"/>
          <w:lang w:val="en-US" w:eastAsia="zh-CN"/>
        </w:rPr>
        <w:t>2</w:t>
      </w:r>
      <w:r>
        <w:rPr>
          <w:rFonts w:hint="eastAsia"/>
          <w:lang w:eastAsia="zh-CN"/>
        </w:rPr>
        <w:t>合同文件的优先顺序</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lang w:eastAsia="zh-CN"/>
        </w:rPr>
      </w:pPr>
      <w:r>
        <w:rPr>
          <w:rFonts w:hint="eastAsia"/>
          <w:lang w:eastAsia="zh-CN"/>
        </w:rPr>
        <w:t>本合同文件的解释顺序为：</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（1）本合同协议书</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（2）专用条件及附录；</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（3）中标通知书或委托书（如果有）；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（4）投标函及投标函附录或造价咨询服务建议书（如果有）；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（5）通用条件；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（6）其他合同文件。</w:t>
      </w:r>
    </w:p>
    <w:p>
      <w:pPr>
        <w:pStyle w:val="4"/>
        <w:keepNext w:val="0"/>
        <w:keepLines w:val="0"/>
        <w:pageBreakBefore w:val="0"/>
        <w:tabs>
          <w:tab w:val="left" w:pos="8147"/>
        </w:tabs>
        <w:kinsoku/>
        <w:wordWrap/>
        <w:overflowPunct/>
        <w:topLinePunct w:val="0"/>
        <w:autoSpaceDE/>
        <w:autoSpaceDN/>
        <w:bidi w:val="0"/>
        <w:adjustRightInd/>
        <w:snapToGrid/>
        <w:spacing w:before="14" w:line="480" w:lineRule="exact"/>
        <w:ind w:left="456" w:leftChars="217" w:right="158"/>
        <w:textAlignment w:val="auto"/>
        <w:rPr>
          <w:lang w:eastAsia="zh-CN"/>
        </w:rPr>
      </w:pPr>
      <w:r>
        <w:rPr>
          <w:lang w:eastAsia="zh-CN"/>
        </w:rPr>
        <w:t>1.</w:t>
      </w:r>
      <w:r>
        <w:rPr>
          <w:rFonts w:hint="eastAsia"/>
          <w:lang w:val="en-US" w:eastAsia="zh-CN"/>
        </w:rPr>
        <w:t>3</w:t>
      </w:r>
      <w:r>
        <w:rPr>
          <w:rFonts w:hint="eastAsia"/>
          <w:lang w:eastAsia="zh-CN"/>
        </w:rPr>
        <w:t>适用法律</w:t>
      </w:r>
      <w:r>
        <w:rPr>
          <w:lang w:eastAsia="zh-CN"/>
        </w:rPr>
        <w:t xml:space="preserve">                        </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lang w:eastAsia="zh-CN"/>
        </w:rPr>
      </w:pPr>
      <w:r>
        <w:rPr>
          <w:rFonts w:hint="eastAsia"/>
          <w:lang w:eastAsia="zh-CN"/>
        </w:rPr>
        <w:t>本合同适用的其他规范性文件包括:</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lang w:eastAsia="zh-CN"/>
        </w:rPr>
      </w:pPr>
      <w:r>
        <w:rPr>
          <w:rFonts w:hint="eastAsia"/>
          <w:lang w:eastAsia="zh-CN"/>
        </w:rPr>
        <w:t>（1）</w:t>
      </w:r>
      <w:r>
        <w:rPr>
          <w:rFonts w:ascii="Times New Roman" w:hAnsi="Times New Roman" w:eastAsia="Times New Roman"/>
          <w:color w:val="000000"/>
          <w:u w:val="single"/>
          <w:lang w:eastAsia="zh-CN" w:bidi="en-US"/>
        </w:rPr>
        <w:t>国家和广西制定的有关工程建设法律、法规等文件</w:t>
      </w:r>
      <w:r>
        <w:rPr>
          <w:rFonts w:hint="eastAsia" w:ascii="Times New Roman" w:hAnsi="Times New Roman"/>
          <w:color w:val="000000"/>
          <w:u w:val="single"/>
          <w:lang w:eastAsia="zh-CN" w:bidi="en-US"/>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（2）</w:t>
      </w:r>
      <w:r>
        <w:rPr>
          <w:rFonts w:hint="eastAsia"/>
          <w:u w:val="single"/>
          <w:lang w:eastAsia="zh-CN"/>
        </w:rPr>
        <w:t>交通部</w:t>
      </w:r>
      <w:r>
        <w:rPr>
          <w:rFonts w:hint="eastAsia"/>
          <w:u w:val="single"/>
          <w:lang w:val="en-US" w:eastAsia="zh-CN"/>
        </w:rPr>
        <w:t>JTG 3830-2018《公路工程建设项目概算预算编制办法》、桂交建管发[2019]39号《广西壮族自治区交通运输厅关于印发公路工程建设项目估算概算预算编制办法广西补充规定的通知》</w:t>
      </w:r>
      <w:r>
        <w:rPr>
          <w:rFonts w:hint="eastAsia"/>
          <w:u w:val="single"/>
          <w:lang w:eastAsia="zh-CN"/>
        </w:rPr>
        <w:t>等</w:t>
      </w:r>
      <w:r>
        <w:rPr>
          <w:u w:val="single"/>
          <w:lang w:eastAsia="zh-CN"/>
        </w:rPr>
        <w:t>现行预算定额及费用计价规定</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（3）</w:t>
      </w:r>
      <w:r>
        <w:rPr>
          <w:u w:val="single"/>
          <w:lang w:eastAsia="zh-CN"/>
        </w:rPr>
        <w:t>《政府投资项目审计规定》</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（4）</w:t>
      </w:r>
      <w:r>
        <w:rPr>
          <w:rFonts w:hint="eastAsia"/>
          <w:u w:val="single"/>
          <w:lang w:eastAsia="zh-TW"/>
        </w:rPr>
        <w:t>《广西壮族自治区政府投资建设项目审计办法》。</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bookmarkStart w:id="23" w:name="bookmark78"/>
      <w:bookmarkEnd w:id="23"/>
      <w:r>
        <w:rPr>
          <w:rFonts w:hint="eastAsia"/>
          <w:lang w:eastAsia="zh-CN"/>
        </w:rPr>
        <w:t>（5）</w:t>
      </w:r>
      <w:r>
        <w:rPr>
          <w:rFonts w:hint="eastAsia"/>
          <w:u w:val="single"/>
          <w:lang w:eastAsia="zh-TW"/>
        </w:rPr>
        <w:t>《工程造价咨询单位执业行为准则》</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TW"/>
        </w:rPr>
      </w:pPr>
      <w:bookmarkStart w:id="24" w:name="bookmark79"/>
      <w:bookmarkEnd w:id="24"/>
      <w:r>
        <w:rPr>
          <w:rFonts w:hint="eastAsia"/>
          <w:lang w:eastAsia="zh-CN"/>
        </w:rPr>
        <w:t>（6）</w:t>
      </w:r>
      <w:r>
        <w:rPr>
          <w:u w:val="single"/>
          <w:lang w:eastAsia="zh-CN"/>
        </w:rPr>
        <w:t>《造价工程师职业道德行为准则》</w:t>
      </w:r>
    </w:p>
    <w:p>
      <w:pPr>
        <w:keepNext w:val="0"/>
        <w:keepLines w:val="0"/>
        <w:pageBreakBefore w:val="0"/>
        <w:kinsoku/>
        <w:wordWrap/>
        <w:overflowPunct/>
        <w:topLinePunct w:val="0"/>
        <w:autoSpaceDE/>
        <w:autoSpaceDN/>
        <w:bidi w:val="0"/>
        <w:adjustRightInd/>
        <w:snapToGrid/>
        <w:spacing w:line="480" w:lineRule="exact"/>
        <w:ind w:left="-2" w:firstLine="490" w:firstLineChars="200"/>
        <w:textAlignment w:val="auto"/>
        <w:outlineLvl w:val="1"/>
        <w:rPr>
          <w:rFonts w:ascii="宋体" w:hAnsi="宋体" w:cs="宋体"/>
          <w:b/>
          <w:bCs/>
          <w:spacing w:val="2"/>
          <w:sz w:val="24"/>
          <w:szCs w:val="24"/>
          <w:lang w:eastAsia="zh-CN"/>
        </w:rPr>
      </w:pPr>
      <w:bookmarkStart w:id="25" w:name="_Toc10337"/>
      <w:r>
        <w:rPr>
          <w:rFonts w:ascii="宋体" w:hAnsi="宋体" w:cs="宋体"/>
          <w:b/>
          <w:bCs/>
          <w:spacing w:val="2"/>
          <w:sz w:val="24"/>
          <w:szCs w:val="24"/>
          <w:lang w:eastAsia="zh-CN"/>
        </w:rPr>
        <w:t>2.</w:t>
      </w:r>
      <w:r>
        <w:rPr>
          <w:rFonts w:hint="eastAsia" w:ascii="宋体" w:hAnsi="宋体" w:cs="宋体"/>
          <w:b/>
          <w:bCs/>
          <w:spacing w:val="2"/>
          <w:sz w:val="24"/>
          <w:szCs w:val="24"/>
          <w:lang w:eastAsia="zh-CN"/>
        </w:rPr>
        <w:t>委托人的义务</w:t>
      </w:r>
      <w:bookmarkEnd w:id="25"/>
    </w:p>
    <w:p>
      <w:pPr>
        <w:pStyle w:val="4"/>
        <w:keepNext w:val="0"/>
        <w:keepLines w:val="0"/>
        <w:pageBreakBefore w:val="0"/>
        <w:kinsoku/>
        <w:wordWrap/>
        <w:overflowPunct/>
        <w:topLinePunct w:val="0"/>
        <w:autoSpaceDE/>
        <w:autoSpaceDN/>
        <w:bidi w:val="0"/>
        <w:adjustRightInd/>
        <w:snapToGrid/>
        <w:spacing w:before="83" w:line="480" w:lineRule="exact"/>
        <w:ind w:left="-2" w:firstLine="420" w:firstLineChars="200"/>
        <w:textAlignment w:val="auto"/>
        <w:rPr>
          <w:sz w:val="11"/>
          <w:szCs w:val="11"/>
          <w:lang w:eastAsia="zh-CN"/>
        </w:rPr>
      </w:pPr>
      <w:r>
        <w:rPr>
          <w:lang w:eastAsia="zh-CN"/>
        </w:rPr>
        <w:t>2.1</w:t>
      </w:r>
      <w:r>
        <w:rPr>
          <w:spacing w:val="-60"/>
          <w:lang w:eastAsia="zh-CN"/>
        </w:rPr>
        <w:t xml:space="preserve"> </w:t>
      </w:r>
      <w:r>
        <w:rPr>
          <w:rFonts w:hint="eastAsia"/>
          <w:lang w:eastAsia="zh-CN"/>
        </w:rPr>
        <w:t>提供资料</w:t>
      </w:r>
    </w:p>
    <w:p>
      <w:pPr>
        <w:pStyle w:val="4"/>
        <w:keepNext w:val="0"/>
        <w:keepLines w:val="0"/>
        <w:pageBreakBefore w:val="0"/>
        <w:tabs>
          <w:tab w:val="left" w:pos="3239"/>
        </w:tabs>
        <w:kinsoku/>
        <w:wordWrap/>
        <w:overflowPunct/>
        <w:topLinePunct w:val="0"/>
        <w:autoSpaceDE/>
        <w:autoSpaceDN/>
        <w:bidi w:val="0"/>
        <w:adjustRightInd/>
        <w:snapToGrid/>
        <w:spacing w:line="480" w:lineRule="exact"/>
        <w:ind w:left="-2" w:right="266" w:firstLine="420" w:firstLineChars="200"/>
        <w:textAlignment w:val="auto"/>
        <w:rPr>
          <w:lang w:eastAsia="zh-CN"/>
        </w:rPr>
      </w:pPr>
      <w:r>
        <w:rPr>
          <w:rFonts w:hint="eastAsia"/>
          <w:lang w:eastAsia="zh-CN"/>
        </w:rPr>
        <w:t>委托人按照资料清单约定无偿向咨询人提供与本合同咨询业务有关资料为：</w:t>
      </w:r>
      <w:r>
        <w:rPr>
          <w:rFonts w:ascii="Times New Roman" w:hAnsi="Times New Roman" w:eastAsia="Times New Roman"/>
          <w:color w:val="000000"/>
          <w:u w:val="single"/>
          <w:lang w:eastAsia="zh-CN" w:bidi="en-US"/>
        </w:rPr>
        <w:t>竣工图、送审的竣工结算等相关资料</w:t>
      </w:r>
      <w:r>
        <w:rPr>
          <w:rFonts w:hint="eastAsia"/>
          <w:u w:val="single" w:color="000000"/>
          <w:lang w:eastAsia="zh-CN"/>
        </w:rPr>
        <w:t xml:space="preserve"> </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rPr>
          <w:sz w:val="11"/>
          <w:szCs w:val="11"/>
          <w:lang w:eastAsia="zh-CN"/>
        </w:rPr>
      </w:pPr>
      <w:r>
        <w:rPr>
          <w:lang w:eastAsia="zh-CN"/>
        </w:rPr>
        <w:t>2.2</w:t>
      </w:r>
      <w:r>
        <w:rPr>
          <w:spacing w:val="-60"/>
          <w:lang w:eastAsia="zh-CN"/>
        </w:rPr>
        <w:t xml:space="preserve"> </w:t>
      </w:r>
      <w:r>
        <w:rPr>
          <w:rFonts w:hint="eastAsia"/>
          <w:lang w:eastAsia="zh-CN"/>
        </w:rPr>
        <w:t>提供工作条件</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660" w:firstLine="420" w:firstLineChars="200"/>
        <w:textAlignment w:val="auto"/>
        <w:rPr>
          <w:lang w:eastAsia="zh-CN"/>
        </w:rPr>
      </w:pPr>
      <w:r>
        <w:rPr>
          <w:lang w:eastAsia="zh-CN"/>
        </w:rPr>
        <w:t>2.2.1</w:t>
      </w:r>
      <w:r>
        <w:rPr>
          <w:spacing w:val="-60"/>
          <w:lang w:eastAsia="zh-CN"/>
        </w:rPr>
        <w:t xml:space="preserve"> </w:t>
      </w:r>
      <w:r>
        <w:rPr>
          <w:rFonts w:hint="eastAsia"/>
          <w:lang w:eastAsia="zh-CN"/>
        </w:rPr>
        <w:t>项目咨询人员使用附录</w:t>
      </w:r>
      <w:r>
        <w:rPr>
          <w:spacing w:val="-60"/>
          <w:lang w:eastAsia="zh-CN"/>
        </w:rPr>
        <w:t xml:space="preserve"> </w:t>
      </w:r>
      <w:r>
        <w:rPr>
          <w:lang w:eastAsia="zh-CN"/>
        </w:rPr>
        <w:t>D</w:t>
      </w:r>
      <w:r>
        <w:rPr>
          <w:spacing w:val="-60"/>
          <w:lang w:eastAsia="zh-CN"/>
        </w:rPr>
        <w:t xml:space="preserve"> </w:t>
      </w:r>
      <w:r>
        <w:rPr>
          <w:rFonts w:hint="eastAsia"/>
          <w:lang w:eastAsia="zh-CN"/>
        </w:rPr>
        <w:t>中由委托人提供的房屋及设备，支付使用</w:t>
      </w:r>
      <w:r>
        <w:rPr>
          <w:lang w:eastAsia="zh-CN"/>
        </w:rPr>
        <w:t xml:space="preserve"> </w:t>
      </w:r>
      <w:r>
        <w:rPr>
          <w:rFonts w:hint="eastAsia"/>
          <w:lang w:eastAsia="zh-CN"/>
        </w:rPr>
        <w:t>费的标准为：</w:t>
      </w:r>
      <w:r>
        <w:rPr>
          <w:rFonts w:hint="eastAsia"/>
          <w:u w:val="single"/>
          <w:lang w:eastAsia="zh-CN"/>
        </w:rPr>
        <w:t xml:space="preserve"> </w:t>
      </w:r>
      <w:r>
        <w:rPr>
          <w:rFonts w:hint="eastAsia"/>
          <w:u w:val="single" w:color="000000"/>
          <w:lang w:eastAsia="zh-CN"/>
        </w:rPr>
        <w:t xml:space="preserve">无 </w:t>
      </w:r>
      <w:r>
        <w:rPr>
          <w:rFonts w:hint="eastAsia"/>
          <w:lang w:eastAsia="zh-CN"/>
        </w:rPr>
        <w:t>。</w:t>
      </w:r>
    </w:p>
    <w:p>
      <w:pPr>
        <w:pStyle w:val="4"/>
        <w:keepNext w:val="0"/>
        <w:keepLines w:val="0"/>
        <w:pageBreakBefore w:val="0"/>
        <w:tabs>
          <w:tab w:val="left" w:pos="4439"/>
          <w:tab w:val="left" w:pos="8159"/>
        </w:tabs>
        <w:kinsoku/>
        <w:wordWrap/>
        <w:overflowPunct/>
        <w:topLinePunct w:val="0"/>
        <w:autoSpaceDE/>
        <w:autoSpaceDN/>
        <w:bidi w:val="0"/>
        <w:adjustRightInd/>
        <w:snapToGrid/>
        <w:spacing w:before="34" w:line="480" w:lineRule="exact"/>
        <w:ind w:left="-2" w:right="386" w:firstLine="420" w:firstLineChars="200"/>
        <w:textAlignment w:val="auto"/>
        <w:rPr>
          <w:lang w:eastAsia="zh-CN"/>
        </w:rPr>
      </w:pPr>
      <w:r>
        <w:rPr>
          <w:lang w:eastAsia="zh-CN"/>
        </w:rPr>
        <w:t>2.</w:t>
      </w:r>
      <w:r>
        <w:rPr>
          <w:rFonts w:hint="eastAsia"/>
          <w:u w:val="none"/>
          <w:lang w:val="en-US" w:eastAsia="zh-CN"/>
        </w:rPr>
        <w:t>3</w:t>
      </w:r>
      <w:r>
        <w:rPr>
          <w:rFonts w:hint="eastAsia"/>
          <w:lang w:eastAsia="zh-CN"/>
        </w:rPr>
        <w:t>委托人代表</w:t>
      </w:r>
    </w:p>
    <w:p>
      <w:pPr>
        <w:pStyle w:val="4"/>
        <w:keepNext w:val="0"/>
        <w:keepLines w:val="0"/>
        <w:pageBreakBefore w:val="0"/>
        <w:tabs>
          <w:tab w:val="left" w:pos="8580"/>
          <w:tab w:val="left" w:pos="8800"/>
        </w:tabs>
        <w:kinsoku/>
        <w:wordWrap/>
        <w:overflowPunct/>
        <w:topLinePunct w:val="0"/>
        <w:autoSpaceDE/>
        <w:autoSpaceDN/>
        <w:bidi w:val="0"/>
        <w:adjustRightInd/>
        <w:snapToGrid/>
        <w:spacing w:before="34" w:line="480" w:lineRule="exact"/>
        <w:ind w:left="-2" w:right="386" w:firstLine="420" w:firstLineChars="200"/>
        <w:textAlignment w:val="auto"/>
        <w:rPr>
          <w:u w:val="single"/>
          <w:lang w:eastAsia="zh-CN"/>
        </w:rPr>
      </w:pPr>
      <w:r>
        <w:rPr>
          <w:rFonts w:hint="eastAsia"/>
          <w:lang w:eastAsia="zh-CN"/>
        </w:rPr>
        <w:t>委托人代表为：</w:t>
      </w:r>
      <w:r>
        <w:rPr>
          <w:rFonts w:hint="eastAsia"/>
          <w:u w:val="single"/>
          <w:lang w:eastAsia="zh-CN"/>
        </w:rPr>
        <w:t xml:space="preserve">         </w:t>
      </w:r>
      <w:r>
        <w:rPr>
          <w:rFonts w:hint="eastAsia"/>
          <w:lang w:eastAsia="zh-CN"/>
        </w:rPr>
        <w:t>，其权限范围</w:t>
      </w:r>
      <w:r>
        <w:rPr>
          <w:rFonts w:hint="eastAsia"/>
          <w:u w:val="single"/>
          <w:lang w:eastAsia="zh-CN"/>
        </w:rPr>
        <w:t xml:space="preserve">                      </w:t>
      </w:r>
      <w:r>
        <w:rPr>
          <w:rFonts w:hint="eastAsia"/>
          <w:lang w:eastAsia="zh-CN"/>
        </w:rPr>
        <w:t>。</w:t>
      </w:r>
    </w:p>
    <w:p>
      <w:pPr>
        <w:pStyle w:val="4"/>
        <w:keepNext w:val="0"/>
        <w:keepLines w:val="0"/>
        <w:pageBreakBefore w:val="0"/>
        <w:tabs>
          <w:tab w:val="left" w:pos="4439"/>
          <w:tab w:val="left" w:pos="8159"/>
        </w:tabs>
        <w:kinsoku/>
        <w:wordWrap/>
        <w:overflowPunct/>
        <w:topLinePunct w:val="0"/>
        <w:autoSpaceDE/>
        <w:autoSpaceDN/>
        <w:bidi w:val="0"/>
        <w:adjustRightInd/>
        <w:snapToGrid/>
        <w:spacing w:before="34" w:line="480" w:lineRule="exact"/>
        <w:ind w:left="-2" w:right="386"/>
        <w:textAlignment w:val="auto"/>
        <w:rPr>
          <w:lang w:eastAsia="zh-CN"/>
        </w:rPr>
      </w:pPr>
      <w:r>
        <w:rPr>
          <w:lang w:eastAsia="zh-CN"/>
        </w:rPr>
        <w:t xml:space="preserve"> </w:t>
      </w:r>
      <w:r>
        <w:rPr>
          <w:rFonts w:hint="eastAsia"/>
          <w:lang w:eastAsia="zh-CN"/>
        </w:rPr>
        <w:t xml:space="preserve">  </w:t>
      </w:r>
      <w:r>
        <w:rPr>
          <w:lang w:eastAsia="zh-CN"/>
        </w:rPr>
        <w:t>2.</w:t>
      </w:r>
      <w:r>
        <w:rPr>
          <w:rFonts w:hint="eastAsia"/>
          <w:lang w:val="en-US" w:eastAsia="zh-CN"/>
        </w:rPr>
        <w:t>4</w:t>
      </w:r>
      <w:r>
        <w:rPr>
          <w:spacing w:val="-60"/>
          <w:lang w:eastAsia="zh-CN"/>
        </w:rPr>
        <w:t xml:space="preserve"> </w:t>
      </w:r>
      <w:r>
        <w:rPr>
          <w:rFonts w:hint="eastAsia"/>
          <w:lang w:eastAsia="zh-CN"/>
        </w:rPr>
        <w:t>答复</w:t>
      </w:r>
      <w:r>
        <w:rPr>
          <w:lang w:eastAsia="zh-CN"/>
        </w:rPr>
        <w:t xml:space="preserve">                                              </w:t>
      </w:r>
    </w:p>
    <w:p>
      <w:pPr>
        <w:pStyle w:val="4"/>
        <w:keepNext w:val="0"/>
        <w:keepLines w:val="0"/>
        <w:pageBreakBefore w:val="0"/>
        <w:tabs>
          <w:tab w:val="left" w:pos="2879"/>
          <w:tab w:val="left" w:pos="8159"/>
        </w:tabs>
        <w:kinsoku/>
        <w:wordWrap/>
        <w:overflowPunct/>
        <w:topLinePunct w:val="0"/>
        <w:autoSpaceDE/>
        <w:autoSpaceDN/>
        <w:bidi w:val="0"/>
        <w:adjustRightInd/>
        <w:snapToGrid/>
        <w:spacing w:before="34" w:line="480" w:lineRule="exact"/>
        <w:ind w:left="-2" w:right="146" w:firstLine="420" w:firstLineChars="200"/>
        <w:textAlignment w:val="auto"/>
        <w:rPr>
          <w:sz w:val="12"/>
          <w:szCs w:val="12"/>
          <w:lang w:eastAsia="zh-CN"/>
        </w:rPr>
      </w:pPr>
      <w:r>
        <w:rPr>
          <w:rFonts w:hint="eastAsia"/>
          <w:lang w:eastAsia="zh-CN"/>
        </w:rPr>
        <w:t>委托人同意在</w:t>
      </w:r>
      <w:r>
        <w:rPr>
          <w:rFonts w:hint="eastAsia"/>
          <w:u w:val="single"/>
          <w:lang w:val="en-US" w:eastAsia="zh-CN"/>
        </w:rPr>
        <w:t>7</w:t>
      </w:r>
      <w:r>
        <w:rPr>
          <w:rFonts w:hint="eastAsia"/>
          <w:u w:val="single"/>
          <w:lang w:eastAsia="zh-CN"/>
        </w:rPr>
        <w:t>个工作日</w:t>
      </w:r>
      <w:r>
        <w:rPr>
          <w:rFonts w:hint="eastAsia"/>
          <w:lang w:eastAsia="zh-CN"/>
        </w:rPr>
        <w:t>内，对咨询人书面提交并要求做出决定的事宜给予书面答复。逾期未答复的，视为委托人认可。</w:t>
      </w:r>
    </w:p>
    <w:p>
      <w:pPr>
        <w:keepNext w:val="0"/>
        <w:keepLines w:val="0"/>
        <w:pageBreakBefore w:val="0"/>
        <w:kinsoku/>
        <w:wordWrap/>
        <w:overflowPunct/>
        <w:topLinePunct w:val="0"/>
        <w:autoSpaceDE/>
        <w:autoSpaceDN/>
        <w:bidi w:val="0"/>
        <w:adjustRightInd/>
        <w:snapToGrid/>
        <w:spacing w:line="480" w:lineRule="exact"/>
        <w:ind w:left="-2" w:firstLine="482" w:firstLineChars="200"/>
        <w:textAlignment w:val="auto"/>
        <w:outlineLvl w:val="1"/>
        <w:rPr>
          <w:sz w:val="14"/>
          <w:szCs w:val="14"/>
          <w:lang w:eastAsia="zh-CN"/>
        </w:rPr>
      </w:pPr>
      <w:bookmarkStart w:id="26" w:name="_Toc252"/>
      <w:r>
        <w:rPr>
          <w:rFonts w:ascii="Palatino Linotype" w:hAnsi="Palatino Linotype" w:cs="Palatino Linotype"/>
          <w:b/>
          <w:bCs/>
          <w:sz w:val="24"/>
          <w:szCs w:val="24"/>
          <w:lang w:eastAsia="zh-CN"/>
        </w:rPr>
        <w:t>3.</w:t>
      </w:r>
      <w:r>
        <w:rPr>
          <w:rFonts w:hint="eastAsia" w:ascii="宋体" w:hAnsi="宋体" w:cs="宋体"/>
          <w:b/>
          <w:bCs/>
          <w:sz w:val="24"/>
          <w:szCs w:val="24"/>
          <w:lang w:eastAsia="zh-CN"/>
        </w:rPr>
        <w:t>咨</w:t>
      </w:r>
      <w:r>
        <w:rPr>
          <w:rFonts w:hint="eastAsia" w:ascii="宋体" w:hAnsi="宋体" w:cs="宋体"/>
          <w:b/>
          <w:bCs/>
          <w:spacing w:val="2"/>
          <w:sz w:val="24"/>
          <w:szCs w:val="24"/>
          <w:lang w:eastAsia="zh-CN"/>
        </w:rPr>
        <w:t>询</w:t>
      </w:r>
      <w:r>
        <w:rPr>
          <w:rFonts w:hint="eastAsia" w:ascii="宋体" w:hAnsi="宋体" w:cs="宋体"/>
          <w:b/>
          <w:bCs/>
          <w:sz w:val="24"/>
          <w:szCs w:val="24"/>
          <w:lang w:eastAsia="zh-CN"/>
        </w:rPr>
        <w:t>人</w:t>
      </w:r>
      <w:r>
        <w:rPr>
          <w:rFonts w:hint="eastAsia" w:ascii="宋体" w:hAnsi="宋体" w:cs="宋体"/>
          <w:b/>
          <w:bCs/>
          <w:spacing w:val="2"/>
          <w:sz w:val="24"/>
          <w:szCs w:val="24"/>
          <w:lang w:eastAsia="zh-CN"/>
        </w:rPr>
        <w:t>的</w:t>
      </w:r>
      <w:r>
        <w:rPr>
          <w:rFonts w:hint="eastAsia" w:ascii="宋体" w:hAnsi="宋体" w:cs="宋体"/>
          <w:b/>
          <w:bCs/>
          <w:sz w:val="24"/>
          <w:szCs w:val="24"/>
          <w:lang w:eastAsia="zh-CN"/>
        </w:rPr>
        <w:t>义务</w:t>
      </w:r>
      <w:bookmarkEnd w:id="26"/>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lang w:eastAsia="zh-CN"/>
        </w:rPr>
      </w:pPr>
      <w:bookmarkStart w:id="27" w:name="_Toc31641"/>
      <w:r>
        <w:rPr>
          <w:lang w:eastAsia="zh-CN"/>
        </w:rPr>
        <w:t>3.1</w:t>
      </w:r>
      <w:r>
        <w:rPr>
          <w:spacing w:val="-60"/>
          <w:lang w:eastAsia="zh-CN"/>
        </w:rPr>
        <w:t xml:space="preserve"> </w:t>
      </w:r>
      <w:r>
        <w:rPr>
          <w:rFonts w:hint="eastAsia"/>
          <w:lang w:eastAsia="zh-CN"/>
        </w:rPr>
        <w:t>项目咨询团队及人员</w:t>
      </w:r>
      <w:bookmarkEnd w:id="27"/>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sz w:val="24"/>
          <w:szCs w:val="24"/>
          <w:lang w:eastAsia="zh-CN"/>
        </w:rPr>
      </w:pPr>
      <w:r>
        <w:rPr>
          <w:lang w:eastAsia="zh-CN"/>
        </w:rPr>
        <w:t>3.1.1</w:t>
      </w:r>
      <w:r>
        <w:rPr>
          <w:rFonts w:ascii="宋体" w:hAnsi="宋体"/>
          <w:sz w:val="24"/>
          <w:szCs w:val="24"/>
          <w:lang w:eastAsia="zh-CN"/>
        </w:rPr>
        <w:t>项目咨询团队人员的数量不少于 4人 。咨询人在合同签订后3个工作日内提供项目咨询团队人员名单及联系方式。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szCs w:val="24"/>
          <w:lang w:eastAsia="zh-CN"/>
        </w:rPr>
      </w:pPr>
      <w:r>
        <w:rPr>
          <w:rFonts w:ascii="宋体" w:hAnsi="宋体"/>
          <w:color w:val="auto"/>
          <w:sz w:val="24"/>
          <w:szCs w:val="24"/>
          <w:lang w:eastAsia="zh-CN"/>
        </w:rPr>
        <w:t>本工程服务的造价技术人员不少于4人 ,其中:</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szCs w:val="24"/>
          <w:lang w:eastAsia="zh-CN"/>
        </w:rPr>
      </w:pPr>
      <w:r>
        <w:rPr>
          <w:rFonts w:ascii="宋体" w:hAnsi="宋体"/>
          <w:color w:val="auto"/>
          <w:sz w:val="24"/>
          <w:szCs w:val="24"/>
          <w:lang w:eastAsia="zh-CN"/>
        </w:rPr>
        <w:t>① 项目负责人应具有住房和城乡建设部颁发的一级注册工程造价师证书并具有高级或高级以上技术职称</w:t>
      </w: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color w:val="auto"/>
          <w:sz w:val="24"/>
          <w:szCs w:val="24"/>
          <w:lang w:eastAsia="zh-CN"/>
        </w:rPr>
      </w:pPr>
      <w:r>
        <w:rPr>
          <w:rFonts w:ascii="宋体" w:hAnsi="宋体"/>
          <w:color w:val="auto"/>
          <w:sz w:val="24"/>
          <w:szCs w:val="24"/>
          <w:lang w:eastAsia="zh-CN"/>
        </w:rPr>
        <w:t>② 项目组其他3名造价技术人员中,造价专业至少为</w:t>
      </w:r>
      <w:r>
        <w:rPr>
          <w:rFonts w:hint="eastAsia" w:ascii="宋体" w:hAnsi="宋体"/>
          <w:color w:val="auto"/>
          <w:sz w:val="24"/>
          <w:szCs w:val="24"/>
          <w:lang w:eastAsia="zh-CN"/>
        </w:rPr>
        <w:t>土建</w:t>
      </w:r>
      <w:r>
        <w:rPr>
          <w:rFonts w:ascii="宋体" w:hAnsi="宋体"/>
          <w:color w:val="auto"/>
          <w:sz w:val="24"/>
          <w:szCs w:val="24"/>
          <w:lang w:eastAsia="zh-CN"/>
        </w:rPr>
        <w:t>专业 2人</w:t>
      </w:r>
      <w:r>
        <w:rPr>
          <w:rFonts w:hint="eastAsia" w:ascii="宋体" w:hAnsi="宋体"/>
          <w:color w:val="auto"/>
          <w:sz w:val="24"/>
          <w:szCs w:val="24"/>
          <w:lang w:eastAsia="zh-CN"/>
        </w:rPr>
        <w:t>，</w:t>
      </w:r>
      <w:r>
        <w:rPr>
          <w:rFonts w:ascii="宋体" w:hAnsi="宋体"/>
          <w:color w:val="auto"/>
          <w:sz w:val="24"/>
          <w:szCs w:val="24"/>
          <w:lang w:eastAsia="zh-CN"/>
        </w:rPr>
        <w:t>安装专业1人</w:t>
      </w:r>
      <w:r>
        <w:rPr>
          <w:rFonts w:hint="eastAsia" w:ascii="宋体" w:hAnsi="宋体"/>
          <w:color w:val="auto"/>
          <w:sz w:val="24"/>
          <w:szCs w:val="24"/>
          <w:lang w:eastAsia="zh-CN"/>
        </w:rPr>
        <w:t>；</w:t>
      </w:r>
      <w:r>
        <w:rPr>
          <w:rFonts w:ascii="宋体" w:hAnsi="宋体"/>
          <w:color w:val="auto"/>
          <w:sz w:val="24"/>
          <w:szCs w:val="24"/>
          <w:lang w:eastAsia="zh-CN"/>
        </w:rPr>
        <w:t>项目组其他3名造价技术人员中至少有1人为住房和城乡建设部颁发的造价工程师。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szCs w:val="24"/>
          <w:u w:val="single"/>
          <w:lang w:eastAsia="zh-CN"/>
        </w:rPr>
      </w:pPr>
      <w:r>
        <w:rPr>
          <w:rFonts w:ascii="宋体" w:hAnsi="宋体"/>
          <w:sz w:val="24"/>
          <w:szCs w:val="24"/>
          <w:lang w:eastAsia="zh-CN"/>
        </w:rPr>
        <w:t xml:space="preserve">3.1.2 </w:t>
      </w:r>
      <w:r>
        <w:rPr>
          <w:rFonts w:hint="eastAsia" w:ascii="宋体" w:hAnsi="宋体"/>
          <w:sz w:val="24"/>
          <w:szCs w:val="24"/>
          <w:lang w:eastAsia="zh-CN"/>
        </w:rPr>
        <w:t>项目负责人为：</w:t>
      </w:r>
      <w:r>
        <w:rPr>
          <w:rFonts w:hint="eastAsia" w:ascii="宋体" w:hAnsi="宋体"/>
          <w:sz w:val="24"/>
          <w:szCs w:val="24"/>
          <w:u w:val="single"/>
          <w:lang w:eastAsia="zh-CN"/>
        </w:rPr>
        <w:t xml:space="preserve">        </w:t>
      </w:r>
      <w:r>
        <w:rPr>
          <w:rFonts w:hint="eastAsia" w:ascii="宋体" w:hAnsi="宋体"/>
          <w:sz w:val="24"/>
          <w:szCs w:val="24"/>
          <w:lang w:eastAsia="zh-CN"/>
        </w:rPr>
        <w:t>，项目负责人为履行本合同的权限为：</w:t>
      </w:r>
      <w:r>
        <w:rPr>
          <w:rFonts w:hint="eastAsia" w:ascii="宋体" w:hAnsi="宋体" w:cs="宋体"/>
          <w:sz w:val="24"/>
          <w:szCs w:val="24"/>
          <w:u w:val="single"/>
          <w:lang w:eastAsia="zh-CN"/>
        </w:rPr>
        <w:t>负责造价咨询人员的总体安排，有权根据工作的进展情况作及时调整；及时了解、掌握项目进度情况，相应调整进度计划；负责工程成果质量的保证，对项目技术负责审核后的咨询成果文件进行重点复核及解释委托人相关问题。</w:t>
      </w:r>
    </w:p>
    <w:p>
      <w:pPr>
        <w:pStyle w:val="4"/>
        <w:keepNext w:val="0"/>
        <w:keepLines w:val="0"/>
        <w:pageBreakBefore w:val="0"/>
        <w:tabs>
          <w:tab w:val="left" w:pos="8219"/>
        </w:tabs>
        <w:kinsoku/>
        <w:wordWrap/>
        <w:overflowPunct/>
        <w:topLinePunct w:val="0"/>
        <w:autoSpaceDE/>
        <w:autoSpaceDN/>
        <w:bidi w:val="0"/>
        <w:adjustRightInd/>
        <w:snapToGrid/>
        <w:spacing w:line="480" w:lineRule="exact"/>
        <w:ind w:left="0" w:firstLine="420" w:firstLineChars="200"/>
        <w:textAlignment w:val="auto"/>
        <w:rPr>
          <w:u w:val="single"/>
          <w:lang w:eastAsia="zh-CN"/>
        </w:rPr>
      </w:pPr>
      <w:bookmarkStart w:id="28" w:name="_bookmark19"/>
      <w:bookmarkEnd w:id="28"/>
      <w:r>
        <w:rPr>
          <w:lang w:eastAsia="zh-CN"/>
        </w:rPr>
        <w:t>3.1.2</w:t>
      </w:r>
      <w:r>
        <w:rPr>
          <w:rFonts w:hint="eastAsia"/>
          <w:lang w:eastAsia="zh-CN"/>
        </w:rPr>
        <w:t>.1项目组其他成员：</w:t>
      </w:r>
      <w:r>
        <w:rPr>
          <w:rFonts w:hint="eastAsia"/>
          <w:u w:val="single"/>
          <w:lang w:eastAsia="zh-CN"/>
        </w:rPr>
        <w:t xml:space="preserve">              </w:t>
      </w:r>
    </w:p>
    <w:p>
      <w:pPr>
        <w:pStyle w:val="4"/>
        <w:keepNext w:val="0"/>
        <w:keepLines w:val="0"/>
        <w:pageBreakBefore w:val="0"/>
        <w:tabs>
          <w:tab w:val="left" w:pos="8219"/>
        </w:tabs>
        <w:kinsoku/>
        <w:wordWrap/>
        <w:overflowPunct/>
        <w:topLinePunct w:val="0"/>
        <w:autoSpaceDE/>
        <w:autoSpaceDN/>
        <w:bidi w:val="0"/>
        <w:adjustRightInd/>
        <w:snapToGrid/>
        <w:spacing w:line="480" w:lineRule="exact"/>
        <w:ind w:left="0" w:firstLine="420" w:firstLineChars="200"/>
        <w:textAlignment w:val="auto"/>
        <w:rPr>
          <w:u w:val="single"/>
          <w:lang w:eastAsia="zh-CN"/>
        </w:rPr>
      </w:pPr>
      <w:r>
        <w:rPr>
          <w:lang w:eastAsia="zh-CN"/>
        </w:rPr>
        <w:t>3.1.3</w:t>
      </w:r>
      <w:r>
        <w:rPr>
          <w:spacing w:val="-60"/>
          <w:lang w:eastAsia="zh-CN"/>
        </w:rPr>
        <w:t xml:space="preserve"> </w:t>
      </w:r>
      <w:r>
        <w:rPr>
          <w:rFonts w:hint="eastAsia"/>
          <w:lang w:eastAsia="zh-CN"/>
        </w:rPr>
        <w:t>咨询人更换项目咨询团队其他咨询人员的约定</w:t>
      </w:r>
      <w:r>
        <w:rPr>
          <w:rFonts w:hint="eastAsia"/>
          <w:u w:val="single"/>
          <w:lang w:eastAsia="zh-CN"/>
        </w:rPr>
        <w:t xml:space="preserve"> 未</w:t>
      </w:r>
      <w:r>
        <w:rPr>
          <w:u w:val="single"/>
          <w:lang w:eastAsia="zh-CN"/>
        </w:rPr>
        <w:t>经委托人同意,咨询人不得擅自更换项目咨询团队</w:t>
      </w:r>
      <w:r>
        <w:rPr>
          <w:rFonts w:hint="eastAsia"/>
          <w:u w:val="single"/>
          <w:lang w:eastAsia="zh-CN"/>
        </w:rPr>
        <w:t>的</w:t>
      </w:r>
      <w:r>
        <w:rPr>
          <w:u w:val="single"/>
          <w:lang w:eastAsia="zh-CN"/>
        </w:rPr>
        <w:t>咨询人员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szCs w:val="24"/>
          <w:lang w:eastAsia="zh-CN"/>
        </w:rPr>
      </w:pPr>
      <w:r>
        <w:rPr>
          <w:rFonts w:ascii="宋体" w:hAnsi="宋体"/>
          <w:sz w:val="24"/>
          <w:szCs w:val="24"/>
          <w:lang w:eastAsia="zh-CN"/>
        </w:rPr>
        <w:t xml:space="preserve">3.1.4 </w:t>
      </w:r>
      <w:r>
        <w:rPr>
          <w:rFonts w:hint="eastAsia" w:ascii="宋体" w:hAnsi="宋体"/>
          <w:sz w:val="24"/>
          <w:szCs w:val="24"/>
          <w:lang w:eastAsia="zh-CN"/>
        </w:rPr>
        <w:t>委托人要求更换咨询人员的情形还包括：</w:t>
      </w:r>
      <w:r>
        <w:rPr>
          <w:rFonts w:hint="eastAsia" w:ascii="宋体" w:hAnsi="宋体"/>
          <w:sz w:val="24"/>
          <w:szCs w:val="24"/>
          <w:u w:val="single"/>
          <w:lang w:eastAsia="zh-CN"/>
        </w:rPr>
        <w:t>咨询人员工作调动、产假和工作不称</w:t>
      </w:r>
      <w:r>
        <w:rPr>
          <w:rFonts w:hint="eastAsia" w:ascii="宋体" w:hAnsi="宋体" w:cs="宋体"/>
          <w:sz w:val="24"/>
          <w:szCs w:val="24"/>
          <w:u w:val="single"/>
          <w:lang w:eastAsia="zh-CN"/>
        </w:rPr>
        <w:t>职、工作不配合等，</w:t>
      </w:r>
      <w:r>
        <w:rPr>
          <w:rFonts w:ascii="宋体" w:hAnsi="宋体"/>
          <w:sz w:val="24"/>
          <w:szCs w:val="24"/>
          <w:u w:val="single"/>
          <w:lang w:eastAsia="zh-CN"/>
        </w:rPr>
        <w:t>委托人有权要求更换咨询专业人员,咨询人不予更换的,构成违约 。</w:t>
      </w:r>
    </w:p>
    <w:p>
      <w:pPr>
        <w:pStyle w:val="4"/>
        <w:keepNext w:val="0"/>
        <w:keepLines w:val="0"/>
        <w:pageBreakBefore w:val="0"/>
        <w:kinsoku/>
        <w:wordWrap/>
        <w:overflowPunct/>
        <w:topLinePunct w:val="0"/>
        <w:autoSpaceDE/>
        <w:autoSpaceDN/>
        <w:bidi w:val="0"/>
        <w:adjustRightInd/>
        <w:snapToGrid/>
        <w:spacing w:before="98" w:line="480" w:lineRule="exact"/>
        <w:ind w:left="-2" w:firstLine="420" w:firstLineChars="200"/>
        <w:textAlignment w:val="auto"/>
        <w:outlineLvl w:val="2"/>
        <w:rPr>
          <w:sz w:val="10"/>
          <w:szCs w:val="10"/>
          <w:lang w:eastAsia="zh-CN"/>
        </w:rPr>
      </w:pPr>
      <w:bookmarkStart w:id="29" w:name="_Toc12586"/>
      <w:r>
        <w:rPr>
          <w:lang w:eastAsia="zh-CN"/>
        </w:rPr>
        <w:t>3.2</w:t>
      </w:r>
      <w:r>
        <w:rPr>
          <w:spacing w:val="-60"/>
          <w:lang w:eastAsia="zh-CN"/>
        </w:rPr>
        <w:t xml:space="preserve"> </w:t>
      </w:r>
      <w:r>
        <w:rPr>
          <w:rFonts w:hint="eastAsia"/>
          <w:lang w:eastAsia="zh-CN"/>
        </w:rPr>
        <w:t>咨询人的工作要求</w:t>
      </w:r>
      <w:bookmarkEnd w:id="29"/>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456" w:leftChars="217" w:right="146"/>
        <w:textAlignment w:val="auto"/>
        <w:rPr>
          <w:lang w:eastAsia="zh-CN"/>
        </w:rPr>
      </w:pPr>
      <w:r>
        <w:rPr>
          <w:lang w:eastAsia="zh-CN"/>
        </w:rPr>
        <w:t>3.2.1</w:t>
      </w:r>
      <w:r>
        <w:rPr>
          <w:spacing w:val="-60"/>
          <w:lang w:eastAsia="zh-CN"/>
        </w:rPr>
        <w:t xml:space="preserve"> </w:t>
      </w:r>
      <w:r>
        <w:rPr>
          <w:rFonts w:hint="eastAsia"/>
          <w:lang w:eastAsia="zh-CN"/>
        </w:rPr>
        <w:t>咨询人向委托人提供有关资料的时间：</w:t>
      </w:r>
      <w:r>
        <w:rPr>
          <w:rFonts w:hint="eastAsia"/>
          <w:u w:val="single"/>
          <w:lang w:eastAsia="zh-CN"/>
        </w:rPr>
        <w:t xml:space="preserve">  </w:t>
      </w:r>
      <w:r>
        <w:rPr>
          <w:rFonts w:ascii="Times New Roman" w:hAnsi="Times New Roman" w:eastAsia="Times New Roman"/>
          <w:color w:val="000000"/>
          <w:u w:val="single"/>
          <w:lang w:eastAsia="zh-CN" w:bidi="en-US"/>
        </w:rPr>
        <w:t>收到通知之日起</w:t>
      </w:r>
      <w:r>
        <w:rPr>
          <w:rFonts w:hint="eastAsia"/>
          <w:u w:val="single"/>
          <w:lang w:eastAsia="zh-CN"/>
        </w:rPr>
        <w:t>5日内</w:t>
      </w:r>
      <w:r>
        <w:rPr>
          <w:rFonts w:hint="eastAsia"/>
          <w:lang w:eastAsia="zh-CN"/>
        </w:rPr>
        <w:t>。</w:t>
      </w:r>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456" w:leftChars="217" w:right="146"/>
        <w:textAlignment w:val="auto"/>
        <w:rPr>
          <w:lang w:eastAsia="zh-CN"/>
        </w:rPr>
      </w:pPr>
      <w:r>
        <w:rPr>
          <w:rFonts w:hint="eastAsia"/>
          <w:lang w:eastAsia="zh-CN"/>
        </w:rPr>
        <w:t>咨询人向委托人提供的资料包括：</w:t>
      </w:r>
      <w:r>
        <w:rPr>
          <w:rFonts w:hint="eastAsia"/>
          <w:u w:val="single"/>
          <w:lang w:eastAsia="zh-CN"/>
        </w:rPr>
        <w:t xml:space="preserve">   /  </w:t>
      </w:r>
      <w:r>
        <w:rPr>
          <w:rFonts w:hint="eastAsia"/>
          <w:lang w:eastAsia="zh-CN"/>
        </w:rPr>
        <w:t>。</w:t>
      </w:r>
    </w:p>
    <w:p>
      <w:pPr>
        <w:pStyle w:val="4"/>
        <w:keepNext w:val="0"/>
        <w:keepLines w:val="0"/>
        <w:pageBreakBefore w:val="0"/>
        <w:tabs>
          <w:tab w:val="left" w:pos="6719"/>
        </w:tabs>
        <w:kinsoku/>
        <w:wordWrap/>
        <w:overflowPunct/>
        <w:topLinePunct w:val="0"/>
        <w:autoSpaceDE/>
        <w:autoSpaceDN/>
        <w:bidi w:val="0"/>
        <w:adjustRightInd/>
        <w:snapToGrid/>
        <w:spacing w:before="36" w:line="480" w:lineRule="exact"/>
        <w:ind w:left="-2" w:right="206" w:firstLine="420" w:firstLineChars="200"/>
        <w:textAlignment w:val="auto"/>
        <w:rPr>
          <w:strike/>
          <w:u w:val="single"/>
          <w:lang w:eastAsia="zh-CN"/>
        </w:rPr>
      </w:pPr>
      <w:r>
        <w:rPr>
          <w:lang w:eastAsia="zh-CN"/>
        </w:rPr>
        <w:t>3.2.2</w:t>
      </w:r>
      <w:r>
        <w:rPr>
          <w:spacing w:val="-60"/>
          <w:lang w:eastAsia="zh-CN"/>
        </w:rPr>
        <w:t xml:space="preserve"> </w:t>
      </w:r>
      <w:r>
        <w:rPr>
          <w:rFonts w:hint="eastAsia"/>
          <w:lang w:eastAsia="zh-CN"/>
        </w:rPr>
        <w:t>咨询人向委托人提供咨询成果文件的名称、组成、时间、份数及质量标准：</w:t>
      </w:r>
    </w:p>
    <w:p>
      <w:pPr>
        <w:pStyle w:val="4"/>
        <w:keepNext w:val="0"/>
        <w:keepLines w:val="0"/>
        <w:pageBreakBefore w:val="0"/>
        <w:tabs>
          <w:tab w:val="left" w:pos="6719"/>
        </w:tabs>
        <w:kinsoku/>
        <w:wordWrap/>
        <w:overflowPunct/>
        <w:topLinePunct w:val="0"/>
        <w:autoSpaceDE/>
        <w:autoSpaceDN/>
        <w:bidi w:val="0"/>
        <w:adjustRightInd/>
        <w:snapToGrid/>
        <w:spacing w:before="36" w:line="480" w:lineRule="exact"/>
        <w:ind w:left="-2" w:right="206" w:firstLine="420" w:firstLineChars="200"/>
        <w:textAlignment w:val="auto"/>
        <w:rPr>
          <w:u w:val="single"/>
          <w:lang w:eastAsia="zh-CN"/>
        </w:rPr>
      </w:pPr>
      <w:r>
        <w:rPr>
          <w:lang w:eastAsia="zh-CN"/>
        </w:rPr>
        <w:t>3.2.2</w:t>
      </w:r>
      <w:r>
        <w:rPr>
          <w:rFonts w:hint="eastAsia"/>
          <w:lang w:eastAsia="zh-CN"/>
        </w:rPr>
        <w:t>.1</w:t>
      </w:r>
      <w:r>
        <w:rPr>
          <w:rFonts w:hint="eastAsia" w:asciiTheme="minorEastAsia" w:hAnsiTheme="minorEastAsia" w:eastAsiaTheme="minorEastAsia" w:cstheme="minorEastAsia"/>
          <w:u w:val="single"/>
          <w:lang w:eastAsia="zh-CN"/>
        </w:rPr>
        <w:t>按合同时间要求向委托人出具</w:t>
      </w:r>
      <w:r>
        <w:rPr>
          <w:rFonts w:ascii="Times New Roman" w:hAnsi="Times New Roman" w:eastAsia="Times New Roman"/>
          <w:color w:val="000000"/>
          <w:u w:val="single"/>
          <w:lang w:eastAsia="zh-CN" w:bidi="en-US"/>
        </w:rPr>
        <w:t>审核报告等结算成果及指标分析</w:t>
      </w:r>
      <w:r>
        <w:rPr>
          <w:rFonts w:hint="eastAsia" w:asciiTheme="minorEastAsia" w:hAnsiTheme="minorEastAsia" w:eastAsiaTheme="minorEastAsia" w:cstheme="minorEastAsia"/>
          <w:u w:val="single"/>
          <w:lang w:eastAsia="zh-CN"/>
        </w:rPr>
        <w:t>一式6份及光盘电子档1份（包含但不限于同望软件版、详细的计算式）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u w:val="single"/>
          <w:lang w:eastAsia="zh-CN"/>
        </w:rPr>
      </w:pPr>
      <w:r>
        <w:rPr>
          <w:rFonts w:ascii="宋体" w:hAnsi="宋体"/>
          <w:sz w:val="24"/>
          <w:szCs w:val="24"/>
          <w:lang w:eastAsia="zh-CN"/>
        </w:rPr>
        <w:t>3.2.2</w:t>
      </w:r>
      <w:r>
        <w:rPr>
          <w:rFonts w:hint="eastAsia" w:ascii="宋体" w:hAnsi="宋体"/>
          <w:sz w:val="24"/>
          <w:szCs w:val="24"/>
          <w:lang w:eastAsia="zh-CN"/>
        </w:rPr>
        <w:t>.2</w:t>
      </w:r>
      <w:r>
        <w:rPr>
          <w:rFonts w:hint="eastAsia" w:ascii="宋体" w:hAnsi="宋体"/>
          <w:sz w:val="24"/>
          <w:szCs w:val="24"/>
          <w:u w:val="single"/>
          <w:lang w:eastAsia="zh-CN"/>
        </w:rPr>
        <w:t>质量应满足行业规范要求和委托方的另行约定条款要求</w:t>
      </w:r>
      <w:r>
        <w:rPr>
          <w:rFonts w:ascii="宋体" w:hAnsi="宋体"/>
          <w:sz w:val="24"/>
          <w:szCs w:val="24"/>
          <w:u w:val="single"/>
          <w:lang w:eastAsia="zh-CN"/>
        </w:rPr>
        <w:t>。</w:t>
      </w:r>
    </w:p>
    <w:p>
      <w:pPr>
        <w:pStyle w:val="4"/>
        <w:keepNext w:val="0"/>
        <w:keepLines w:val="0"/>
        <w:pageBreakBefore w:val="0"/>
        <w:tabs>
          <w:tab w:val="left" w:pos="8339"/>
        </w:tabs>
        <w:kinsoku/>
        <w:wordWrap/>
        <w:overflowPunct/>
        <w:topLinePunct w:val="0"/>
        <w:autoSpaceDE/>
        <w:autoSpaceDN/>
        <w:bidi w:val="0"/>
        <w:adjustRightInd/>
        <w:snapToGrid/>
        <w:spacing w:before="36" w:line="480" w:lineRule="exact"/>
        <w:ind w:left="-2" w:right="206" w:firstLine="420" w:firstLineChars="200"/>
        <w:textAlignment w:val="auto"/>
        <w:rPr>
          <w:lang w:eastAsia="zh-CN"/>
        </w:rPr>
      </w:pPr>
      <w:r>
        <w:rPr>
          <w:lang w:eastAsia="zh-CN"/>
        </w:rPr>
        <w:t>3.2.</w:t>
      </w:r>
      <w:r>
        <w:rPr>
          <w:rFonts w:hint="eastAsia"/>
          <w:lang w:val="en-US" w:eastAsia="zh-CN"/>
        </w:rPr>
        <w:t>3</w:t>
      </w:r>
      <w:r>
        <w:rPr>
          <w:rFonts w:hint="eastAsia"/>
          <w:lang w:eastAsia="zh-CN"/>
        </w:rPr>
        <w:t>咨询人应在收到委托人以书面形式提出的建议或者异议后</w:t>
      </w:r>
      <w:r>
        <w:rPr>
          <w:rFonts w:hint="eastAsia"/>
          <w:u w:val="single" w:color="000000"/>
          <w:lang w:eastAsia="zh-CN"/>
        </w:rPr>
        <w:t xml:space="preserve">  7  </w:t>
      </w:r>
      <w:r>
        <w:rPr>
          <w:lang w:eastAsia="zh-CN"/>
        </w:rPr>
        <w:t xml:space="preserve"> </w:t>
      </w:r>
      <w:r>
        <w:rPr>
          <w:rFonts w:hint="eastAsia"/>
          <w:lang w:eastAsia="zh-CN"/>
        </w:rPr>
        <w:t>日内给予书面或其他方式的答复。</w:t>
      </w:r>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outlineLvl w:val="2"/>
        <w:rPr>
          <w:lang w:eastAsia="zh-CN"/>
        </w:rPr>
      </w:pPr>
      <w:bookmarkStart w:id="30" w:name="_Toc18475"/>
      <w:r>
        <w:rPr>
          <w:lang w:eastAsia="zh-CN"/>
        </w:rPr>
        <w:t>3.3</w:t>
      </w:r>
      <w:r>
        <w:rPr>
          <w:spacing w:val="-60"/>
          <w:lang w:eastAsia="zh-CN"/>
        </w:rPr>
        <w:t xml:space="preserve"> </w:t>
      </w:r>
      <w:r>
        <w:rPr>
          <w:rFonts w:hint="eastAsia"/>
          <w:lang w:eastAsia="zh-CN"/>
        </w:rPr>
        <w:t>咨询人的工作依据</w:t>
      </w:r>
      <w:bookmarkEnd w:id="30"/>
      <w:r>
        <w:rPr>
          <w:lang w:eastAsia="zh-CN"/>
        </w:rPr>
        <w:t xml:space="preserve"> </w:t>
      </w:r>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rPr>
          <w:lang w:eastAsia="zh-CN"/>
        </w:rPr>
      </w:pPr>
      <w:r>
        <w:rPr>
          <w:rFonts w:hint="eastAsia"/>
          <w:lang w:eastAsia="zh-CN"/>
        </w:rPr>
        <w:t>经双方协商，本合同约定的造价咨询服务适用的技术标准、规范、定额等</w:t>
      </w:r>
    </w:p>
    <w:p>
      <w:pPr>
        <w:pStyle w:val="4"/>
        <w:keepNext w:val="0"/>
        <w:keepLines w:val="0"/>
        <w:pageBreakBefore w:val="0"/>
        <w:kinsoku/>
        <w:wordWrap/>
        <w:overflowPunct/>
        <w:topLinePunct w:val="0"/>
        <w:autoSpaceDE/>
        <w:autoSpaceDN/>
        <w:bidi w:val="0"/>
        <w:adjustRightInd/>
        <w:snapToGrid/>
        <w:spacing w:before="95" w:line="480" w:lineRule="exact"/>
        <w:ind w:left="0" w:right="265" w:firstLine="495" w:firstLineChars="236"/>
        <w:textAlignment w:val="auto"/>
        <w:rPr>
          <w:lang w:eastAsia="zh-CN"/>
        </w:rPr>
      </w:pPr>
      <w:r>
        <w:rPr>
          <w:rFonts w:hint="eastAsia"/>
          <w:lang w:eastAsia="zh-CN"/>
        </w:rPr>
        <w:t>工作依据为：</w:t>
      </w:r>
      <w:r>
        <w:rPr>
          <w:rFonts w:hint="eastAsia"/>
          <w:u w:val="single"/>
          <w:lang w:eastAsia="zh-CN"/>
        </w:rPr>
        <w:t>交通部</w:t>
      </w:r>
      <w:r>
        <w:rPr>
          <w:rFonts w:hint="eastAsia"/>
          <w:u w:val="single"/>
          <w:lang w:val="en-US" w:eastAsia="zh-CN"/>
        </w:rPr>
        <w:t xml:space="preserve"> JTG/T 3832-2018《公路工程预算定额》、交通部 JTG/T3833-2018《公路工程机械台班费用定额》及与其配套的自治区所在地政府、行政主管部门等有关预（结）算文件规定。</w:t>
      </w:r>
    </w:p>
    <w:p>
      <w:pPr>
        <w:pStyle w:val="4"/>
        <w:keepNext w:val="0"/>
        <w:keepLines w:val="0"/>
        <w:pageBreakBefore w:val="0"/>
        <w:tabs>
          <w:tab w:val="left" w:pos="3959"/>
          <w:tab w:val="left" w:pos="8159"/>
        </w:tabs>
        <w:kinsoku/>
        <w:wordWrap/>
        <w:overflowPunct/>
        <w:topLinePunct w:val="0"/>
        <w:autoSpaceDE/>
        <w:autoSpaceDN/>
        <w:bidi w:val="0"/>
        <w:adjustRightInd/>
        <w:snapToGrid/>
        <w:spacing w:before="40" w:line="480" w:lineRule="exact"/>
        <w:ind w:left="456" w:leftChars="217" w:right="146"/>
        <w:textAlignment w:val="auto"/>
        <w:outlineLvl w:val="2"/>
        <w:rPr>
          <w:lang w:eastAsia="zh-CN"/>
        </w:rPr>
      </w:pPr>
      <w:bookmarkStart w:id="31" w:name="_Toc9274"/>
      <w:r>
        <w:rPr>
          <w:lang w:eastAsia="zh-CN"/>
        </w:rPr>
        <w:t>3.4</w:t>
      </w:r>
      <w:r>
        <w:rPr>
          <w:spacing w:val="-60"/>
          <w:lang w:eastAsia="zh-CN"/>
        </w:rPr>
        <w:t xml:space="preserve"> </w:t>
      </w:r>
      <w:r>
        <w:rPr>
          <w:rFonts w:hint="eastAsia"/>
          <w:lang w:eastAsia="zh-CN"/>
        </w:rPr>
        <w:t>使用委托人房屋及设备的返还</w:t>
      </w:r>
      <w:bookmarkEnd w:id="31"/>
    </w:p>
    <w:p>
      <w:pPr>
        <w:pStyle w:val="4"/>
        <w:keepNext w:val="0"/>
        <w:keepLines w:val="0"/>
        <w:pageBreakBefore w:val="0"/>
        <w:tabs>
          <w:tab w:val="left" w:pos="3959"/>
          <w:tab w:val="left" w:pos="8159"/>
        </w:tabs>
        <w:kinsoku/>
        <w:wordWrap/>
        <w:overflowPunct/>
        <w:topLinePunct w:val="0"/>
        <w:autoSpaceDE/>
        <w:autoSpaceDN/>
        <w:bidi w:val="0"/>
        <w:adjustRightInd/>
        <w:snapToGrid/>
        <w:spacing w:before="40" w:line="480" w:lineRule="exact"/>
        <w:ind w:left="-2" w:right="146" w:firstLine="420" w:firstLineChars="200"/>
        <w:textAlignment w:val="auto"/>
        <w:rPr>
          <w:lang w:eastAsia="zh-CN"/>
        </w:rPr>
      </w:pPr>
      <w:r>
        <w:rPr>
          <w:rFonts w:hint="eastAsia"/>
          <w:lang w:eastAsia="zh-CN"/>
        </w:rPr>
        <w:t>咨询人应在本合同终止后</w:t>
      </w:r>
      <w:r>
        <w:rPr>
          <w:rFonts w:hint="eastAsia"/>
          <w:u w:val="single"/>
          <w:lang w:eastAsia="zh-CN"/>
        </w:rPr>
        <w:t xml:space="preserve">   /   </w:t>
      </w:r>
      <w:r>
        <w:rPr>
          <w:rFonts w:hint="eastAsia"/>
          <w:lang w:eastAsia="zh-CN"/>
        </w:rPr>
        <w:t>日内移交委托人提供的房屋及设备（如有），移交的方式为</w:t>
      </w:r>
      <w:r>
        <w:rPr>
          <w:rFonts w:hint="eastAsia"/>
          <w:u w:val="single"/>
          <w:lang w:eastAsia="zh-CN"/>
        </w:rPr>
        <w:t xml:space="preserve">  / </w:t>
      </w:r>
      <w:r>
        <w:rPr>
          <w:rFonts w:hint="eastAsia"/>
          <w:lang w:eastAsia="zh-CN"/>
        </w:rPr>
        <w:t>。</w:t>
      </w:r>
      <w:r>
        <w:rPr>
          <w:lang w:eastAsia="zh-CN"/>
        </w:rPr>
        <w:t xml:space="preserve"> </w:t>
      </w:r>
      <w:bookmarkStart w:id="52" w:name="_GoBack"/>
      <w:bookmarkEnd w:id="52"/>
    </w:p>
    <w:p>
      <w:pPr>
        <w:pStyle w:val="4"/>
        <w:keepNext w:val="0"/>
        <w:keepLines w:val="0"/>
        <w:pageBreakBefore w:val="0"/>
        <w:tabs>
          <w:tab w:val="left" w:pos="8159"/>
        </w:tabs>
        <w:kinsoku/>
        <w:wordWrap/>
        <w:overflowPunct/>
        <w:topLinePunct w:val="0"/>
        <w:autoSpaceDE/>
        <w:autoSpaceDN/>
        <w:bidi w:val="0"/>
        <w:adjustRightInd/>
        <w:snapToGrid/>
        <w:spacing w:before="15" w:line="480" w:lineRule="exact"/>
        <w:ind w:left="-2" w:right="146" w:firstLine="430" w:firstLineChars="200"/>
        <w:textAlignment w:val="auto"/>
        <w:outlineLvl w:val="1"/>
        <w:rPr>
          <w:rFonts w:cs="宋体"/>
          <w:b/>
          <w:bCs/>
          <w:lang w:eastAsia="zh-CN"/>
        </w:rPr>
      </w:pPr>
      <w:bookmarkStart w:id="32" w:name="_Toc5189"/>
      <w:r>
        <w:rPr>
          <w:rFonts w:cs="宋体"/>
          <w:b/>
          <w:bCs/>
          <w:spacing w:val="2"/>
          <w:lang w:eastAsia="zh-CN"/>
        </w:rPr>
        <w:t>4</w:t>
      </w:r>
      <w:r>
        <w:rPr>
          <w:rFonts w:cs="宋体"/>
          <w:b/>
          <w:bCs/>
          <w:lang w:eastAsia="zh-CN"/>
        </w:rPr>
        <w:t xml:space="preserve">. </w:t>
      </w:r>
      <w:r>
        <w:rPr>
          <w:rFonts w:hint="eastAsia" w:cs="宋体"/>
          <w:b/>
          <w:bCs/>
          <w:lang w:eastAsia="zh-CN"/>
        </w:rPr>
        <w:t>违</w:t>
      </w:r>
      <w:r>
        <w:rPr>
          <w:rFonts w:hint="eastAsia" w:cs="宋体"/>
          <w:b/>
          <w:bCs/>
          <w:spacing w:val="2"/>
          <w:lang w:eastAsia="zh-CN"/>
        </w:rPr>
        <w:t>约</w:t>
      </w:r>
      <w:r>
        <w:rPr>
          <w:rFonts w:hint="eastAsia" w:cs="宋体"/>
          <w:b/>
          <w:bCs/>
          <w:lang w:eastAsia="zh-CN"/>
        </w:rPr>
        <w:t>责任</w:t>
      </w:r>
      <w:bookmarkEnd w:id="32"/>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outlineLvl w:val="2"/>
        <w:rPr>
          <w:sz w:val="10"/>
          <w:szCs w:val="10"/>
          <w:lang w:eastAsia="zh-CN"/>
        </w:rPr>
      </w:pPr>
      <w:bookmarkStart w:id="33" w:name="_Toc16687"/>
      <w:r>
        <w:rPr>
          <w:lang w:eastAsia="zh-CN"/>
        </w:rPr>
        <w:t>4.1</w:t>
      </w:r>
      <w:r>
        <w:rPr>
          <w:spacing w:val="-60"/>
          <w:lang w:eastAsia="zh-CN"/>
        </w:rPr>
        <w:t xml:space="preserve"> </w:t>
      </w:r>
      <w:r>
        <w:rPr>
          <w:rFonts w:hint="eastAsia"/>
          <w:lang w:eastAsia="zh-CN"/>
        </w:rPr>
        <w:t>委托人的违约责任</w:t>
      </w:r>
      <w:bookmarkEnd w:id="33"/>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4.1.1</w:t>
      </w:r>
      <w:r>
        <w:rPr>
          <w:spacing w:val="-60"/>
          <w:lang w:eastAsia="zh-CN"/>
        </w:rPr>
        <w:t xml:space="preserve"> </w:t>
      </w:r>
      <w:r>
        <w:rPr>
          <w:rFonts w:hint="eastAsia"/>
          <w:lang w:eastAsia="zh-CN"/>
        </w:rPr>
        <w:t>委托人违约金的计算及支付方法：</w:t>
      </w:r>
      <w:r>
        <w:rPr>
          <w:rFonts w:hint="eastAsia"/>
          <w:u w:val="single"/>
          <w:lang w:eastAsia="zh-CN"/>
        </w:rPr>
        <w:t xml:space="preserve">  / </w:t>
      </w:r>
      <w:r>
        <w:rPr>
          <w:rFonts w:hint="eastAsia"/>
          <w:lang w:eastAsia="zh-CN"/>
        </w:rPr>
        <w:t>。</w:t>
      </w:r>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4.1.2</w:t>
      </w:r>
      <w:r>
        <w:rPr>
          <w:spacing w:val="-60"/>
          <w:lang w:eastAsia="zh-CN"/>
        </w:rPr>
        <w:t xml:space="preserve"> </w:t>
      </w:r>
      <w:r>
        <w:rPr>
          <w:rFonts w:hint="eastAsia"/>
          <w:lang w:eastAsia="zh-CN"/>
        </w:rPr>
        <w:t>委托人赔偿金额按下列方法确定并支付：</w:t>
      </w:r>
      <w:r>
        <w:rPr>
          <w:rFonts w:hint="eastAsia"/>
          <w:u w:val="single"/>
          <w:lang w:eastAsia="zh-CN"/>
        </w:rPr>
        <w:t xml:space="preserve">  /  </w:t>
      </w:r>
      <w:r>
        <w:rPr>
          <w:rFonts w:hint="eastAsia"/>
          <w:lang w:eastAsia="zh-CN"/>
        </w:rPr>
        <w:t>。</w:t>
      </w:r>
    </w:p>
    <w:p>
      <w:pPr>
        <w:pStyle w:val="4"/>
        <w:keepNext w:val="0"/>
        <w:keepLines w:val="0"/>
        <w:pageBreakBefore w:val="0"/>
        <w:tabs>
          <w:tab w:val="left" w:pos="8039"/>
        </w:tabs>
        <w:kinsoku/>
        <w:wordWrap/>
        <w:overflowPunct/>
        <w:topLinePunct w:val="0"/>
        <w:autoSpaceDE/>
        <w:autoSpaceDN/>
        <w:bidi w:val="0"/>
        <w:adjustRightInd/>
        <w:snapToGrid/>
        <w:spacing w:line="480" w:lineRule="exact"/>
        <w:ind w:left="-2" w:firstLine="420" w:firstLineChars="200"/>
        <w:textAlignment w:val="auto"/>
        <w:rPr>
          <w:lang w:eastAsia="zh-CN"/>
        </w:rPr>
      </w:pPr>
      <w:r>
        <w:rPr>
          <w:lang w:eastAsia="zh-CN"/>
        </w:rPr>
        <w:t xml:space="preserve">4.1.3 </w:t>
      </w:r>
      <w:r>
        <w:rPr>
          <w:rFonts w:hint="eastAsia"/>
          <w:lang w:eastAsia="zh-CN"/>
        </w:rPr>
        <w:t>委托人逾期付款利息按下列方法计算并支付：</w:t>
      </w:r>
      <w:r>
        <w:rPr>
          <w:u w:val="single"/>
          <w:lang w:eastAsia="zh-CN"/>
        </w:rPr>
        <w:t>每逾期一天,按应付未付金额的</w:t>
      </w:r>
      <w:r>
        <w:rPr>
          <w:rFonts w:hint="eastAsia"/>
          <w:u w:val="single"/>
          <w:lang w:eastAsia="zh-CN"/>
        </w:rPr>
        <w:t>0.</w:t>
      </w:r>
      <w:r>
        <w:rPr>
          <w:rFonts w:hint="eastAsia"/>
          <w:u w:val="single"/>
          <w:lang w:val="en-US" w:eastAsia="zh-CN"/>
        </w:rPr>
        <w:t>2</w:t>
      </w:r>
      <w:r>
        <w:rPr>
          <w:rFonts w:ascii="Arial" w:hAnsi="Arial" w:cs="Arial"/>
          <w:u w:val="single"/>
          <w:lang w:eastAsia="zh-CN"/>
        </w:rPr>
        <w:t>‰</w:t>
      </w:r>
      <w:r>
        <w:rPr>
          <w:u w:val="single"/>
          <w:lang w:eastAsia="zh-CN"/>
        </w:rPr>
        <w:t>计算违约金</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sz w:val="10"/>
          <w:szCs w:val="10"/>
          <w:lang w:eastAsia="zh-CN"/>
        </w:rPr>
      </w:pPr>
      <w:bookmarkStart w:id="34" w:name="_Toc26174"/>
      <w:r>
        <w:rPr>
          <w:lang w:eastAsia="zh-CN"/>
        </w:rPr>
        <w:t>4.2</w:t>
      </w:r>
      <w:r>
        <w:rPr>
          <w:spacing w:val="-60"/>
          <w:lang w:eastAsia="zh-CN"/>
        </w:rPr>
        <w:t xml:space="preserve"> </w:t>
      </w:r>
      <w:r>
        <w:rPr>
          <w:rFonts w:hint="eastAsia"/>
          <w:lang w:eastAsia="zh-CN"/>
        </w:rPr>
        <w:t>咨询人的违约责任</w:t>
      </w:r>
      <w:bookmarkEnd w:id="34"/>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spacing w:val="-60"/>
          <w:lang w:eastAsia="zh-CN"/>
        </w:rPr>
        <w:t xml:space="preserve"> </w:t>
      </w:r>
      <w:r>
        <w:rPr>
          <w:rFonts w:hint="eastAsia"/>
          <w:lang w:eastAsia="zh-CN"/>
        </w:rPr>
        <w:t>咨询人违约金的计算及支付方法：</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highlight w:val="green"/>
          <w:lang w:eastAsia="zh-CN"/>
        </w:rPr>
      </w:pPr>
      <w:r>
        <w:rPr>
          <w:lang w:eastAsia="zh-CN"/>
        </w:rPr>
        <w:t>4.2.1</w:t>
      </w:r>
      <w:r>
        <w:rPr>
          <w:rFonts w:hint="eastAsia"/>
          <w:lang w:eastAsia="zh-CN"/>
        </w:rPr>
        <w:t>.1咨询人逾期提交成果文件的，每逾期一天，按合同总价的4‰计算违约金。超过规定时间 10个工作日以上的，</w:t>
      </w:r>
      <w:r>
        <w:rPr>
          <w:rFonts w:hint="eastAsia"/>
          <w:highlight w:val="none"/>
          <w:lang w:eastAsia="zh-CN"/>
        </w:rPr>
        <w:t>委托人有权解除合同并要求咨询人退还已收服务费用，同时咨询人按合同总价的</w:t>
      </w:r>
      <w:r>
        <w:rPr>
          <w:highlight w:val="none"/>
          <w:lang w:eastAsia="zh-CN"/>
        </w:rPr>
        <w:t>20</w:t>
      </w:r>
      <w:r>
        <w:rPr>
          <w:rFonts w:hint="eastAsia"/>
          <w:highlight w:val="none"/>
          <w:lang w:eastAsia="zh-CN"/>
        </w:rPr>
        <w:t>%向委托人支付违约金。</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w:t>
      </w:r>
      <w:r>
        <w:rPr>
          <w:rFonts w:hint="eastAsia"/>
          <w:lang w:eastAsia="zh-CN"/>
        </w:rPr>
        <w:t>1.2咨询人擅自更换咨询专业人员的，委托人有权对咨询人处于3000元/人/次的违约金；咨询人拒绝更换3.1.4约定的咨询专业人员的，委托人有权解除合同，并有权不向咨询人支付酬金，不支付酬金的行为不构成违约。</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.4因咨询人原因给委托人造成损失的，咨询人应承担损失赔偿责任，按4.2.2执行。</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5如咨询人审核结论与审计机关或有关部门复审的审定结论误差超过+5%（含5%）、计量误差超过3%（含3%）时，视为咨询人违约，咨询人须承担由此造成的全部经济损失和法律责任，委托人有权拒绝支付该项目剩余的服务费，已经支付的部分，咨询人应退回给委托人。</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6咨询人不能将本合同项目下的工作进行分包、转包，如发现咨询人有分包、转包现象及其他违反本合同约定之义务的，委托人有权解除本合同并要求咨询人退还已收服务费用。同时，咨询人按合同总价的30%向委托人支付违约金，由咨询人承担委托人另行委托其他服务机构所产生的费用。</w:t>
      </w:r>
    </w:p>
    <w:p>
      <w:pPr>
        <w:pStyle w:val="4"/>
        <w:keepNext w:val="0"/>
        <w:keepLines w:val="0"/>
        <w:pageBreakBefore w:val="0"/>
        <w:tabs>
          <w:tab w:val="left" w:pos="8039"/>
        </w:tabs>
        <w:kinsoku/>
        <w:wordWrap/>
        <w:overflowPunct/>
        <w:topLinePunct w:val="0"/>
        <w:autoSpaceDE/>
        <w:autoSpaceDN/>
        <w:bidi w:val="0"/>
        <w:adjustRightInd/>
        <w:snapToGrid/>
        <w:spacing w:line="480" w:lineRule="exact"/>
        <w:ind w:left="-2" w:firstLine="420" w:firstLineChars="200"/>
        <w:textAlignment w:val="auto"/>
        <w:rPr>
          <w:rFonts w:hint="eastAsia" w:cs="宋体"/>
          <w:sz w:val="11"/>
          <w:szCs w:val="11"/>
          <w:highlight w:val="none"/>
          <w:lang w:eastAsia="zh-CN"/>
        </w:rPr>
      </w:pPr>
      <w:r>
        <w:rPr>
          <w:lang w:eastAsia="zh-CN"/>
        </w:rPr>
        <w:t xml:space="preserve">4.2.2 </w:t>
      </w:r>
      <w:r>
        <w:rPr>
          <w:rFonts w:hint="eastAsia"/>
          <w:lang w:eastAsia="zh-CN"/>
        </w:rPr>
        <w:t>咨询人赔偿金额按下列方法确定并支付：</w:t>
      </w:r>
      <w:r>
        <w:rPr>
          <w:rFonts w:hint="eastAsia" w:cs="宋体"/>
          <w:highlight w:val="none"/>
          <w:u w:val="single"/>
          <w:lang w:eastAsia="zh-CN"/>
        </w:rPr>
        <w:t>因咨询人原因给委托人造成的</w:t>
      </w:r>
      <w:r>
        <w:rPr>
          <w:rFonts w:hint="eastAsia" w:ascii="宋体" w:hAnsi="宋体" w:eastAsia="宋体" w:cs="宋体"/>
          <w:highlight w:val="none"/>
          <w:u w:val="single"/>
          <w:lang w:eastAsia="zh-CN"/>
        </w:rPr>
        <w:t>实际损失及诉讼费、评估费、保全费保险费、律师费等维权损失</w:t>
      </w:r>
      <w:r>
        <w:rPr>
          <w:rFonts w:hint="eastAsia" w:cs="宋体"/>
          <w:highlight w:val="none"/>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firstLine="430" w:firstLineChars="200"/>
        <w:textAlignment w:val="auto"/>
        <w:outlineLvl w:val="1"/>
        <w:rPr>
          <w:sz w:val="11"/>
          <w:szCs w:val="11"/>
          <w:lang w:eastAsia="zh-CN"/>
        </w:rPr>
      </w:pPr>
      <w:bookmarkStart w:id="35" w:name="_Toc19164"/>
      <w:r>
        <w:rPr>
          <w:rFonts w:cs="宋体"/>
          <w:b/>
          <w:bCs/>
          <w:spacing w:val="2"/>
          <w:lang w:eastAsia="zh-CN"/>
        </w:rPr>
        <w:t>5</w:t>
      </w:r>
      <w:r>
        <w:rPr>
          <w:rFonts w:cs="宋体"/>
          <w:b/>
          <w:bCs/>
          <w:lang w:eastAsia="zh-CN"/>
        </w:rPr>
        <w:t xml:space="preserve">. </w:t>
      </w:r>
      <w:r>
        <w:rPr>
          <w:rFonts w:hint="eastAsia" w:cs="宋体"/>
          <w:b/>
          <w:bCs/>
          <w:lang w:eastAsia="zh-CN"/>
        </w:rPr>
        <w:t>支付</w:t>
      </w:r>
      <w:bookmarkEnd w:id="35"/>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2" w:right="146" w:firstLine="420" w:firstLineChars="200"/>
        <w:textAlignment w:val="auto"/>
        <w:outlineLvl w:val="2"/>
        <w:rPr>
          <w:lang w:eastAsia="zh-CN"/>
        </w:rPr>
      </w:pPr>
      <w:bookmarkStart w:id="36" w:name="_Toc23567"/>
      <w:r>
        <w:rPr>
          <w:lang w:eastAsia="zh-CN"/>
        </w:rPr>
        <w:t>5.1</w:t>
      </w:r>
      <w:r>
        <w:rPr>
          <w:spacing w:val="-60"/>
          <w:lang w:eastAsia="zh-CN"/>
        </w:rPr>
        <w:t xml:space="preserve"> </w:t>
      </w:r>
      <w:r>
        <w:rPr>
          <w:rFonts w:hint="eastAsia"/>
          <w:lang w:eastAsia="zh-CN"/>
        </w:rPr>
        <w:t>支付货币</w:t>
      </w:r>
      <w:bookmarkEnd w:id="36"/>
      <w:r>
        <w:rPr>
          <w:lang w:eastAsia="zh-CN"/>
        </w:rPr>
        <w:t xml:space="preserve">                                              </w:t>
      </w:r>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456" w:leftChars="217" w:right="146"/>
        <w:textAlignment w:val="auto"/>
        <w:rPr>
          <w:lang w:eastAsia="zh-CN"/>
        </w:rPr>
      </w:pPr>
      <w:r>
        <w:rPr>
          <w:rFonts w:hint="eastAsia"/>
          <w:lang w:eastAsia="zh-CN"/>
        </w:rPr>
        <w:t>币种为：</w:t>
      </w:r>
      <w:r>
        <w:rPr>
          <w:rFonts w:hint="eastAsia"/>
          <w:u w:val="single" w:color="000000"/>
          <w:lang w:eastAsia="zh-CN"/>
        </w:rPr>
        <w:t xml:space="preserve"> 人民币 </w:t>
      </w:r>
      <w:r>
        <w:rPr>
          <w:rFonts w:hint="eastAsia"/>
          <w:lang w:eastAsia="zh-CN"/>
        </w:rPr>
        <w:t>，汇率为：</w:t>
      </w:r>
      <w:r>
        <w:rPr>
          <w:rFonts w:hint="eastAsia"/>
          <w:u w:val="single" w:color="000000"/>
          <w:lang w:eastAsia="zh-CN"/>
        </w:rPr>
        <w:t xml:space="preserve">   /  </w:t>
      </w:r>
      <w:r>
        <w:rPr>
          <w:rFonts w:hint="eastAsia"/>
          <w:lang w:eastAsia="zh-CN"/>
        </w:rPr>
        <w:t>，其他约定：</w:t>
      </w:r>
      <w:r>
        <w:rPr>
          <w:rFonts w:hint="eastAsia"/>
          <w:u w:val="single" w:color="000000"/>
          <w:lang w:eastAsia="zh-CN"/>
        </w:rPr>
        <w:t xml:space="preserve">  /  </w:t>
      </w:r>
      <w:r>
        <w:rPr>
          <w:rFonts w:hint="eastAsia"/>
          <w:lang w:eastAsia="zh-CN"/>
        </w:rPr>
        <w:t>。</w:t>
      </w:r>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456" w:leftChars="217" w:right="146"/>
        <w:textAlignment w:val="auto"/>
        <w:outlineLvl w:val="2"/>
        <w:rPr>
          <w:lang w:eastAsia="zh-CN"/>
        </w:rPr>
      </w:pPr>
      <w:bookmarkStart w:id="37" w:name="_Toc31744"/>
      <w:r>
        <w:rPr>
          <w:lang w:eastAsia="zh-CN"/>
        </w:rPr>
        <w:t xml:space="preserve">5.2 </w:t>
      </w:r>
      <w:r>
        <w:rPr>
          <w:rFonts w:hint="eastAsia"/>
          <w:lang w:eastAsia="zh-CN"/>
        </w:rPr>
        <w:t>支付申请</w:t>
      </w:r>
      <w:bookmarkEnd w:id="37"/>
    </w:p>
    <w:p>
      <w:pPr>
        <w:pStyle w:val="4"/>
        <w:keepNext w:val="0"/>
        <w:keepLines w:val="0"/>
        <w:pageBreakBefore w:val="0"/>
        <w:tabs>
          <w:tab w:val="left" w:pos="551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bookmarkStart w:id="38" w:name="_bookmark20"/>
      <w:bookmarkEnd w:id="38"/>
      <w:r>
        <w:rPr>
          <w:lang w:eastAsia="zh-CN"/>
        </w:rPr>
        <w:t>5.2</w:t>
      </w:r>
      <w:r>
        <w:rPr>
          <w:rFonts w:hint="eastAsia"/>
          <w:lang w:eastAsia="zh-CN"/>
        </w:rPr>
        <w:t>.1咨询人应在本合同约定的每次应付款日期</w:t>
      </w:r>
      <w:r>
        <w:rPr>
          <w:rFonts w:hint="eastAsia"/>
          <w:u w:val="single" w:color="000000"/>
          <w:lang w:eastAsia="zh-CN"/>
        </w:rPr>
        <w:t xml:space="preserve">  /  </w:t>
      </w:r>
      <w:r>
        <w:rPr>
          <w:rFonts w:hint="eastAsia"/>
          <w:lang w:eastAsia="zh-CN"/>
        </w:rPr>
        <w:t>日前，向委托人提交支付申请书：</w:t>
      </w:r>
      <w:r>
        <w:rPr>
          <w:rFonts w:ascii="Times New Roman" w:hAnsi="Times New Roman" w:eastAsia="Times New Roman"/>
          <w:color w:val="000000"/>
          <w:u w:val="single"/>
          <w:lang w:eastAsia="zh-CN" w:bidi="en-US"/>
        </w:rPr>
        <w:t>竣工结算审核完成且经委托人认可后</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right="4364" w:firstLine="420" w:firstLineChars="200"/>
        <w:textAlignment w:val="auto"/>
        <w:outlineLvl w:val="2"/>
        <w:rPr>
          <w:lang w:eastAsia="zh-CN"/>
        </w:rPr>
      </w:pPr>
      <w:bookmarkStart w:id="39" w:name="_Toc12159"/>
      <w:r>
        <w:rPr>
          <w:lang w:eastAsia="zh-CN"/>
        </w:rPr>
        <w:t>5.3</w:t>
      </w:r>
      <w:r>
        <w:rPr>
          <w:spacing w:val="-60"/>
          <w:lang w:eastAsia="zh-CN"/>
        </w:rPr>
        <w:t xml:space="preserve"> </w:t>
      </w:r>
      <w:r>
        <w:rPr>
          <w:rFonts w:hint="eastAsia"/>
          <w:lang w:eastAsia="zh-CN"/>
        </w:rPr>
        <w:t>支付酬金</w:t>
      </w:r>
      <w:bookmarkEnd w:id="39"/>
      <w:r>
        <w:rPr>
          <w:lang w:eastAsia="zh-CN"/>
        </w:rPr>
        <w:t xml:space="preserve"> </w:t>
      </w:r>
    </w:p>
    <w:p>
      <w:pPr>
        <w:pStyle w:val="4"/>
        <w:keepNext w:val="0"/>
        <w:keepLines w:val="0"/>
        <w:pageBreakBefore w:val="0"/>
        <w:kinsoku/>
        <w:wordWrap/>
        <w:overflowPunct/>
        <w:topLinePunct w:val="0"/>
        <w:autoSpaceDE/>
        <w:autoSpaceDN/>
        <w:bidi w:val="0"/>
        <w:adjustRightInd/>
        <w:snapToGrid/>
        <w:spacing w:line="480" w:lineRule="exact"/>
        <w:ind w:left="-2" w:right="26" w:firstLine="420" w:firstLineChars="200"/>
        <w:textAlignment w:val="auto"/>
        <w:rPr>
          <w:u w:val="single"/>
          <w:lang w:eastAsia="zh-CN"/>
        </w:rPr>
      </w:pPr>
      <w:r>
        <w:rPr>
          <w:lang w:eastAsia="zh-CN"/>
        </w:rPr>
        <w:t>5.3</w:t>
      </w:r>
      <w:r>
        <w:rPr>
          <w:rFonts w:hint="eastAsia"/>
          <w:lang w:eastAsia="zh-CN"/>
        </w:rPr>
        <w:t>.1</w:t>
      </w:r>
      <w:r>
        <w:rPr>
          <w:rFonts w:ascii="Times New Roman" w:hAnsi="Times New Roman" w:eastAsia="Times New Roman"/>
          <w:color w:val="000000"/>
          <w:u w:val="single"/>
          <w:lang w:eastAsia="zh-CN" w:bidi="en-US"/>
        </w:rPr>
        <w:t>竣工结算审核完成且经委托人认可后支付至合同总额</w:t>
      </w:r>
      <w:r>
        <w:rPr>
          <w:rFonts w:hint="eastAsia"/>
          <w:u w:val="single"/>
          <w:lang w:eastAsia="zh-CN"/>
        </w:rPr>
        <w:t>的100%。按委托人要求提交请款资料并提供增值税专用发票后15日内付款。</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ascii="宋体" w:hAnsi="宋体"/>
          <w:sz w:val="24"/>
          <w:szCs w:val="24"/>
          <w:lang w:eastAsia="zh-CN"/>
        </w:rPr>
        <w:t>5.3</w:t>
      </w:r>
      <w:r>
        <w:rPr>
          <w:rFonts w:hint="eastAsia" w:ascii="宋体" w:hAnsi="宋体"/>
          <w:sz w:val="24"/>
          <w:szCs w:val="24"/>
          <w:lang w:eastAsia="zh-CN"/>
        </w:rPr>
        <w:t>.2所有费用由委托人转账至咨询人账户。</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hint="eastAsia" w:ascii="宋体" w:hAnsi="宋体"/>
          <w:sz w:val="24"/>
          <w:szCs w:val="24"/>
          <w:lang w:eastAsia="zh-CN"/>
        </w:rPr>
        <w:t>开户名称：</w:t>
      </w:r>
      <w:r>
        <w:rPr>
          <w:rFonts w:hint="eastAsia" w:ascii="宋体" w:hAnsi="宋体"/>
          <w:sz w:val="24"/>
          <w:szCs w:val="24"/>
          <w:u w:val="single"/>
          <w:lang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hint="eastAsia" w:ascii="宋体" w:hAnsi="宋体"/>
          <w:sz w:val="24"/>
          <w:szCs w:val="24"/>
          <w:lang w:eastAsia="zh-CN"/>
        </w:rPr>
        <w:t>开户银行：</w:t>
      </w:r>
      <w:r>
        <w:rPr>
          <w:rFonts w:hint="eastAsia" w:ascii="宋体" w:hAnsi="宋体"/>
          <w:sz w:val="24"/>
          <w:szCs w:val="24"/>
          <w:u w:val="single"/>
          <w:lang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u w:val="single"/>
          <w:lang w:eastAsia="zh-CN"/>
        </w:rPr>
      </w:pPr>
      <w:r>
        <w:rPr>
          <w:rFonts w:hint="eastAsia" w:ascii="宋体" w:hAnsi="宋体"/>
          <w:sz w:val="24"/>
          <w:szCs w:val="24"/>
          <w:lang w:eastAsia="zh-CN"/>
        </w:rPr>
        <w:t>账    号：</w:t>
      </w:r>
      <w:r>
        <w:rPr>
          <w:rFonts w:hint="eastAsia" w:ascii="宋体" w:hAnsi="宋体"/>
          <w:sz w:val="24"/>
          <w:szCs w:val="24"/>
          <w:u w:val="single"/>
          <w:lang w:eastAsia="zh-CN"/>
        </w:rPr>
        <w:t xml:space="preserve">                  </w:t>
      </w:r>
    </w:p>
    <w:p>
      <w:pPr>
        <w:pStyle w:val="8"/>
        <w:keepNext w:val="0"/>
        <w:keepLines w:val="0"/>
        <w:pageBreakBefore w:val="0"/>
        <w:tabs>
          <w:tab w:val="left" w:pos="1564"/>
        </w:tabs>
        <w:kinsoku/>
        <w:wordWrap/>
        <w:overflowPunct/>
        <w:topLinePunct w:val="0"/>
        <w:autoSpaceDE/>
        <w:autoSpaceDN/>
        <w:bidi w:val="0"/>
        <w:adjustRightInd/>
        <w:snapToGrid/>
        <w:spacing w:line="480" w:lineRule="exact"/>
        <w:ind w:firstLine="480" w:firstLineChars="200"/>
        <w:jc w:val="both"/>
        <w:textAlignment w:val="auto"/>
        <w:rPr>
          <w:lang w:eastAsia="zh-CN"/>
        </w:rPr>
      </w:pPr>
      <w:r>
        <w:rPr>
          <w:rFonts w:ascii="宋体" w:hAnsi="宋体"/>
          <w:szCs w:val="24"/>
          <w:lang w:eastAsia="zh-CN"/>
        </w:rPr>
        <w:t>5</w:t>
      </w:r>
      <w:r>
        <w:rPr>
          <w:rFonts w:hint="eastAsia" w:ascii="宋体" w:hAnsi="宋体"/>
          <w:szCs w:val="24"/>
          <w:lang w:eastAsia="zh-CN"/>
        </w:rPr>
        <w:t>.3.</w:t>
      </w:r>
      <w:r>
        <w:rPr>
          <w:rFonts w:hint="eastAsia" w:ascii="宋体" w:hAnsi="宋体"/>
          <w:szCs w:val="24"/>
          <w:lang w:val="en-US" w:eastAsia="zh-CN"/>
        </w:rPr>
        <w:t>3</w:t>
      </w:r>
      <w:r>
        <w:rPr>
          <w:rFonts w:hint="eastAsia" w:ascii="宋体" w:hAnsi="宋体"/>
          <w:szCs w:val="24"/>
          <w:lang w:eastAsia="zh-TW"/>
        </w:rPr>
        <w:t>合同履行期间，如成交供应商存在违法行为，在监督管理部门调查期间、被行政处罚期间，</w:t>
      </w:r>
      <w:r>
        <w:rPr>
          <w:rFonts w:hint="eastAsia" w:ascii="宋体" w:hAnsi="宋体"/>
          <w:szCs w:val="24"/>
          <w:lang w:eastAsia="zh-CN"/>
        </w:rPr>
        <w:t>委托人</w:t>
      </w:r>
      <w:r>
        <w:rPr>
          <w:rFonts w:hint="eastAsia" w:ascii="宋体" w:hAnsi="宋体"/>
          <w:szCs w:val="24"/>
          <w:lang w:eastAsia="zh-TW"/>
        </w:rPr>
        <w:t>可视情况终止合同。涉及到所承接项目的审核服务费，</w:t>
      </w:r>
      <w:r>
        <w:rPr>
          <w:rFonts w:hint="eastAsia" w:ascii="宋体" w:hAnsi="宋体"/>
          <w:szCs w:val="24"/>
          <w:lang w:eastAsia="zh-CN"/>
        </w:rPr>
        <w:t>委托人</w:t>
      </w:r>
      <w:r>
        <w:rPr>
          <w:rFonts w:hint="eastAsia" w:ascii="宋体" w:hAnsi="宋体"/>
          <w:szCs w:val="24"/>
          <w:lang w:eastAsia="zh-TW"/>
        </w:rPr>
        <w:t>可延期或拒绝支付服务费。</w:t>
      </w:r>
    </w:p>
    <w:p>
      <w:pPr>
        <w:pStyle w:val="4"/>
        <w:keepNext w:val="0"/>
        <w:keepLines w:val="0"/>
        <w:pageBreakBefore w:val="0"/>
        <w:kinsoku/>
        <w:wordWrap/>
        <w:overflowPunct/>
        <w:topLinePunct w:val="0"/>
        <w:autoSpaceDE/>
        <w:autoSpaceDN/>
        <w:bidi w:val="0"/>
        <w:adjustRightInd/>
        <w:snapToGrid/>
        <w:spacing w:line="480" w:lineRule="exact"/>
        <w:ind w:left="-2" w:firstLine="430" w:firstLineChars="200"/>
        <w:textAlignment w:val="auto"/>
        <w:outlineLvl w:val="1"/>
        <w:rPr>
          <w:sz w:val="11"/>
          <w:szCs w:val="11"/>
          <w:lang w:eastAsia="zh-CN"/>
        </w:rPr>
      </w:pPr>
      <w:bookmarkStart w:id="40" w:name="_Toc28993"/>
      <w:r>
        <w:rPr>
          <w:rFonts w:cs="宋体"/>
          <w:b/>
          <w:bCs/>
          <w:spacing w:val="2"/>
          <w:lang w:eastAsia="zh-CN"/>
        </w:rPr>
        <w:t>6</w:t>
      </w:r>
      <w:r>
        <w:rPr>
          <w:rFonts w:cs="宋体"/>
          <w:b/>
          <w:bCs/>
          <w:lang w:eastAsia="zh-CN"/>
        </w:rPr>
        <w:t xml:space="preserve">. </w:t>
      </w:r>
      <w:r>
        <w:rPr>
          <w:rFonts w:hint="eastAsia" w:cs="宋体"/>
          <w:b/>
          <w:bCs/>
          <w:lang w:eastAsia="zh-CN"/>
        </w:rPr>
        <w:t>合</w:t>
      </w:r>
      <w:r>
        <w:rPr>
          <w:rFonts w:hint="eastAsia" w:cs="宋体"/>
          <w:b/>
          <w:bCs/>
          <w:spacing w:val="2"/>
          <w:lang w:eastAsia="zh-CN"/>
        </w:rPr>
        <w:t>同</w:t>
      </w:r>
      <w:r>
        <w:rPr>
          <w:rFonts w:hint="eastAsia" w:cs="宋体"/>
          <w:b/>
          <w:bCs/>
          <w:lang w:eastAsia="zh-CN"/>
        </w:rPr>
        <w:t>变</w:t>
      </w:r>
      <w:r>
        <w:rPr>
          <w:rFonts w:hint="eastAsia" w:cs="宋体"/>
          <w:b/>
          <w:bCs/>
          <w:spacing w:val="2"/>
          <w:lang w:eastAsia="zh-CN"/>
        </w:rPr>
        <w:t>更</w:t>
      </w:r>
      <w:r>
        <w:rPr>
          <w:rFonts w:hint="eastAsia" w:cs="宋体"/>
          <w:b/>
          <w:bCs/>
          <w:lang w:eastAsia="zh-CN"/>
        </w:rPr>
        <w:t>、解</w:t>
      </w:r>
      <w:r>
        <w:rPr>
          <w:rFonts w:hint="eastAsia" w:cs="宋体"/>
          <w:b/>
          <w:bCs/>
          <w:spacing w:val="2"/>
          <w:lang w:eastAsia="zh-CN"/>
        </w:rPr>
        <w:t>除</w:t>
      </w:r>
      <w:r>
        <w:rPr>
          <w:rFonts w:hint="eastAsia" w:cs="宋体"/>
          <w:b/>
          <w:bCs/>
          <w:lang w:eastAsia="zh-CN"/>
        </w:rPr>
        <w:t>与</w:t>
      </w:r>
      <w:r>
        <w:rPr>
          <w:rFonts w:hint="eastAsia" w:cs="宋体"/>
          <w:b/>
          <w:bCs/>
          <w:spacing w:val="2"/>
          <w:lang w:eastAsia="zh-CN"/>
        </w:rPr>
        <w:t>终</w:t>
      </w:r>
      <w:r>
        <w:rPr>
          <w:rFonts w:hint="eastAsia" w:cs="宋体"/>
          <w:b/>
          <w:bCs/>
          <w:lang w:eastAsia="zh-CN"/>
        </w:rPr>
        <w:t>止</w:t>
      </w:r>
      <w:bookmarkEnd w:id="40"/>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sz w:val="11"/>
          <w:szCs w:val="11"/>
          <w:lang w:eastAsia="zh-CN"/>
        </w:rPr>
      </w:pPr>
      <w:bookmarkStart w:id="41" w:name="_Toc5289"/>
      <w:r>
        <w:rPr>
          <w:lang w:eastAsia="zh-CN"/>
        </w:rPr>
        <w:t>6.1</w:t>
      </w:r>
      <w:r>
        <w:rPr>
          <w:spacing w:val="-60"/>
          <w:lang w:eastAsia="zh-CN"/>
        </w:rPr>
        <w:t xml:space="preserve"> </w:t>
      </w:r>
      <w:r>
        <w:rPr>
          <w:rFonts w:hint="eastAsia"/>
          <w:lang w:eastAsia="zh-CN"/>
        </w:rPr>
        <w:t>合同变更</w:t>
      </w:r>
      <w:bookmarkEnd w:id="41"/>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rPr>
          <w:rFonts w:hint="eastAsia"/>
          <w:lang w:eastAsia="zh-CN"/>
        </w:rPr>
      </w:pPr>
      <w:r>
        <w:rPr>
          <w:lang w:eastAsia="zh-CN"/>
        </w:rPr>
        <w:t>6.1.</w:t>
      </w:r>
      <w:r>
        <w:rPr>
          <w:rFonts w:hint="eastAsia"/>
          <w:lang w:val="en-US" w:eastAsia="zh-CN"/>
        </w:rPr>
        <w:t>1</w:t>
      </w:r>
      <w:r>
        <w:rPr>
          <w:lang w:eastAsia="zh-CN"/>
        </w:rPr>
        <w:t xml:space="preserve"> </w:t>
      </w:r>
      <w:r>
        <w:rPr>
          <w:rFonts w:hint="eastAsia"/>
          <w:lang w:eastAsia="zh-CN"/>
        </w:rPr>
        <w:t>除不可抗力外，因非咨询人原因导致本合同履行期限延长、内容增</w:t>
      </w:r>
      <w:r>
        <w:rPr>
          <w:lang w:eastAsia="zh-CN"/>
        </w:rPr>
        <w:t xml:space="preserve"> </w:t>
      </w:r>
      <w:r>
        <w:rPr>
          <w:rFonts w:hint="eastAsia"/>
          <w:lang w:eastAsia="zh-CN"/>
        </w:rPr>
        <w:t>加时，附加工作酬金按下列方法确定：</w:t>
      </w:r>
      <w:r>
        <w:rPr>
          <w:rFonts w:hint="eastAsia"/>
          <w:u w:val="single"/>
          <w:lang w:eastAsia="zh-CN"/>
        </w:rPr>
        <w:t xml:space="preserve">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0" w:leftChars="0" w:right="-31" w:firstLine="480" w:firstLineChars="200"/>
        <w:textAlignment w:val="auto"/>
        <w:rPr>
          <w:rFonts w:hint="eastAsia"/>
          <w:lang w:eastAsia="zh-CN"/>
        </w:rPr>
      </w:pPr>
      <w:r>
        <w:rPr>
          <w:rFonts w:hint="eastAsia" w:ascii="宋体" w:hAnsi="宋体" w:eastAsia="宋体" w:cs="宋体"/>
          <w:b w:val="0"/>
          <w:spacing w:val="0"/>
          <w:sz w:val="24"/>
          <w:szCs w:val="24"/>
          <w:lang w:eastAsia="zh-CN"/>
        </w:rPr>
        <w:t>6.1.</w:t>
      </w:r>
      <w:r>
        <w:rPr>
          <w:rFonts w:hint="eastAsia" w:ascii="宋体" w:hAnsi="宋体" w:eastAsia="宋体" w:cs="宋体"/>
          <w:b w:val="0"/>
          <w:spacing w:val="0"/>
          <w:sz w:val="24"/>
          <w:szCs w:val="24"/>
          <w:lang w:val="en-US" w:eastAsia="zh-CN"/>
        </w:rPr>
        <w:t>2</w:t>
      </w:r>
      <w:r>
        <w:rPr>
          <w:rFonts w:hint="eastAsia" w:ascii="宋体" w:hAnsi="宋体" w:eastAsia="宋体" w:cs="宋体"/>
          <w:b w:val="0"/>
          <w:spacing w:val="0"/>
          <w:sz w:val="24"/>
          <w:szCs w:val="24"/>
          <w:lang w:eastAsia="zh-CN"/>
        </w:rPr>
        <w:t xml:space="preserve"> 因工程规模、服务范围及内容的变化等导致咨询人的工作量增减时，服务酬金的调整方法：</w:t>
      </w:r>
      <w:r>
        <w:rPr>
          <w:rFonts w:hint="eastAsia" w:ascii="宋体" w:hAnsi="宋体" w:eastAsia="宋体" w:cs="宋体"/>
          <w:b w:val="0"/>
          <w:spacing w:val="0"/>
          <w:sz w:val="24"/>
          <w:szCs w:val="24"/>
          <w:u w:val="single"/>
          <w:lang w:eastAsia="zh-CN"/>
        </w:rPr>
        <w:t>变更部分按审定造价（</w:t>
      </w:r>
      <w:r>
        <w:rPr>
          <w:rFonts w:hint="eastAsia" w:ascii="宋体" w:hAnsi="宋体" w:cs="宋体"/>
          <w:sz w:val="24"/>
          <w:u w:val="single"/>
        </w:rPr>
        <w:t>河池市财政评审中心、河池市审计局或其他审核单位复核</w:t>
      </w:r>
      <w:r>
        <w:rPr>
          <w:rFonts w:hint="eastAsia" w:ascii="宋体" w:hAnsi="宋体" w:cs="宋体"/>
          <w:sz w:val="24"/>
          <w:u w:val="single"/>
          <w:lang w:eastAsia="zh-CN"/>
        </w:rPr>
        <w:t>审定价</w:t>
      </w:r>
      <w:r>
        <w:rPr>
          <w:rFonts w:hint="eastAsia" w:ascii="宋体" w:hAnsi="宋体" w:eastAsia="宋体" w:cs="宋体"/>
          <w:b w:val="0"/>
          <w:spacing w:val="0"/>
          <w:sz w:val="24"/>
          <w:szCs w:val="24"/>
          <w:u w:val="single"/>
          <w:lang w:eastAsia="zh-CN"/>
        </w:rPr>
        <w:t>）为计算基数，按桂价协2019（15）号文收费参考标准×（1-</w:t>
      </w:r>
      <w:r>
        <w:rPr>
          <w:rFonts w:hint="eastAsia" w:ascii="宋体" w:hAnsi="宋体" w:eastAsia="宋体" w:cs="宋体"/>
          <w:b w:val="0"/>
          <w:color w:val="FF0000"/>
          <w:spacing w:val="0"/>
          <w:sz w:val="24"/>
          <w:szCs w:val="24"/>
          <w:u w:val="single"/>
          <w:lang w:eastAsia="zh-CN"/>
        </w:rPr>
        <w:t>下浮系数（中标填写）</w:t>
      </w:r>
      <w:r>
        <w:rPr>
          <w:rFonts w:hint="eastAsia" w:ascii="宋体" w:hAnsi="宋体" w:eastAsia="宋体" w:cs="宋体"/>
          <w:b w:val="0"/>
          <w:spacing w:val="0"/>
          <w:sz w:val="24"/>
          <w:szCs w:val="24"/>
          <w:u w:val="single"/>
          <w:lang w:eastAsia="zh-CN"/>
        </w:rPr>
        <w:t>）</w:t>
      </w:r>
      <w:r>
        <w:rPr>
          <w:rFonts w:hint="eastAsia" w:ascii="宋体" w:hAnsi="宋体" w:eastAsia="宋体" w:cs="宋体"/>
          <w:b w:val="0"/>
          <w:spacing w:val="0"/>
          <w:sz w:val="24"/>
          <w:szCs w:val="24"/>
          <w:lang w:eastAsia="zh-CN"/>
        </w:rPr>
        <w:t>。</w:t>
      </w:r>
    </w:p>
    <w:p>
      <w:pPr>
        <w:pStyle w:val="4"/>
        <w:keepNext w:val="0"/>
        <w:keepLines w:val="0"/>
        <w:pageBreakBefore w:val="0"/>
        <w:kinsoku/>
        <w:wordWrap/>
        <w:overflowPunct/>
        <w:topLinePunct w:val="0"/>
        <w:autoSpaceDE/>
        <w:autoSpaceDN/>
        <w:bidi w:val="0"/>
        <w:adjustRightInd/>
        <w:snapToGrid/>
        <w:spacing w:before="98" w:line="480" w:lineRule="exact"/>
        <w:ind w:left="-2" w:firstLine="420" w:firstLineChars="200"/>
        <w:textAlignment w:val="auto"/>
        <w:outlineLvl w:val="2"/>
        <w:rPr>
          <w:sz w:val="10"/>
          <w:szCs w:val="10"/>
          <w:lang w:eastAsia="zh-CN"/>
        </w:rPr>
      </w:pPr>
      <w:bookmarkStart w:id="42" w:name="_Toc14359"/>
      <w:r>
        <w:rPr>
          <w:lang w:eastAsia="zh-CN"/>
        </w:rPr>
        <w:t>6.2</w:t>
      </w:r>
      <w:r>
        <w:rPr>
          <w:spacing w:val="-60"/>
          <w:lang w:eastAsia="zh-CN"/>
        </w:rPr>
        <w:t xml:space="preserve"> </w:t>
      </w:r>
      <w:r>
        <w:rPr>
          <w:rFonts w:hint="eastAsia"/>
          <w:lang w:eastAsia="zh-CN"/>
        </w:rPr>
        <w:t>合同解除</w:t>
      </w:r>
      <w:bookmarkEnd w:id="42"/>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6.2.</w:t>
      </w:r>
      <w:r>
        <w:rPr>
          <w:rFonts w:hint="eastAsia"/>
          <w:lang w:val="en-US" w:eastAsia="zh-CN"/>
        </w:rPr>
        <w:t>1</w:t>
      </w:r>
      <w:r>
        <w:rPr>
          <w:spacing w:val="-60"/>
          <w:lang w:eastAsia="zh-CN"/>
        </w:rPr>
        <w:t xml:space="preserve"> </w:t>
      </w:r>
      <w:r>
        <w:rPr>
          <w:rFonts w:hint="eastAsia"/>
          <w:lang w:eastAsia="zh-CN"/>
        </w:rPr>
        <w:t>双方约定解除合同的条件还包括：</w:t>
      </w:r>
      <w:r>
        <w:rPr>
          <w:rFonts w:hint="eastAsia"/>
          <w:u w:val="single"/>
          <w:lang w:eastAsia="zh-CN"/>
        </w:rPr>
        <w:t xml:space="preserve">  /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rPr>
          <w:rFonts w:hint="eastAsia"/>
          <w:lang w:eastAsia="zh-CN"/>
        </w:rPr>
      </w:pPr>
      <w:r>
        <w:rPr>
          <w:lang w:eastAsia="zh-CN"/>
        </w:rPr>
        <w:t>6.2.</w:t>
      </w:r>
      <w:r>
        <w:rPr>
          <w:rFonts w:hint="eastAsia"/>
          <w:lang w:val="en-US" w:eastAsia="zh-CN"/>
        </w:rPr>
        <w:t>2</w:t>
      </w:r>
      <w:r>
        <w:rPr>
          <w:rFonts w:hint="eastAsia"/>
          <w:lang w:eastAsia="zh-CN"/>
        </w:rPr>
        <w:t>因不可抗力导致的合同解除，双方约定损失的分担如下：</w:t>
      </w:r>
      <w:r>
        <w:rPr>
          <w:rFonts w:hint="eastAsia"/>
          <w:u w:val="single"/>
          <w:lang w:eastAsia="zh-CN"/>
        </w:rPr>
        <w:t xml:space="preserve">   /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30" w:firstLineChars="200"/>
        <w:textAlignment w:val="auto"/>
        <w:outlineLvl w:val="1"/>
        <w:rPr>
          <w:rFonts w:cs="宋体"/>
          <w:b/>
          <w:bCs/>
          <w:lang w:eastAsia="zh-CN"/>
        </w:rPr>
      </w:pPr>
      <w:bookmarkStart w:id="43" w:name="_Toc3533"/>
      <w:r>
        <w:rPr>
          <w:rFonts w:cs="宋体"/>
          <w:b/>
          <w:bCs/>
          <w:spacing w:val="2"/>
          <w:lang w:eastAsia="zh-CN"/>
        </w:rPr>
        <w:t>7</w:t>
      </w:r>
      <w:r>
        <w:rPr>
          <w:rFonts w:cs="宋体"/>
          <w:b/>
          <w:bCs/>
          <w:lang w:eastAsia="zh-CN"/>
        </w:rPr>
        <w:t xml:space="preserve">. </w:t>
      </w:r>
      <w:r>
        <w:rPr>
          <w:rFonts w:hint="eastAsia" w:cs="宋体"/>
          <w:b/>
          <w:bCs/>
          <w:lang w:eastAsia="zh-CN"/>
        </w:rPr>
        <w:t>争</w:t>
      </w:r>
      <w:r>
        <w:rPr>
          <w:rFonts w:hint="eastAsia" w:cs="宋体"/>
          <w:b/>
          <w:bCs/>
          <w:spacing w:val="2"/>
          <w:lang w:eastAsia="zh-CN"/>
        </w:rPr>
        <w:t>议</w:t>
      </w:r>
      <w:r>
        <w:rPr>
          <w:rFonts w:hint="eastAsia" w:cs="宋体"/>
          <w:b/>
          <w:bCs/>
          <w:lang w:eastAsia="zh-CN"/>
        </w:rPr>
        <w:t>解决</w:t>
      </w:r>
      <w:bookmarkEnd w:id="43"/>
    </w:p>
    <w:p>
      <w:pPr>
        <w:pStyle w:val="4"/>
        <w:keepNext w:val="0"/>
        <w:keepLines w:val="0"/>
        <w:pageBreakBefore w:val="0"/>
        <w:tabs>
          <w:tab w:val="left" w:pos="2999"/>
          <w:tab w:val="left" w:pos="8279"/>
        </w:tabs>
        <w:kinsoku/>
        <w:wordWrap/>
        <w:overflowPunct/>
        <w:topLinePunct w:val="0"/>
        <w:autoSpaceDE/>
        <w:autoSpaceDN/>
        <w:bidi w:val="0"/>
        <w:adjustRightInd/>
        <w:snapToGrid/>
        <w:spacing w:before="36" w:line="480" w:lineRule="exact"/>
        <w:ind w:left="-2" w:right="266" w:firstLine="420" w:firstLineChars="200"/>
        <w:textAlignment w:val="auto"/>
        <w:rPr>
          <w:lang w:eastAsia="zh-CN"/>
        </w:rPr>
      </w:pPr>
      <w:r>
        <w:rPr>
          <w:lang w:eastAsia="zh-CN"/>
        </w:rPr>
        <w:t>7.</w:t>
      </w:r>
      <w:r>
        <w:rPr>
          <w:rFonts w:hint="eastAsia"/>
          <w:lang w:val="en-US" w:eastAsia="zh-CN"/>
        </w:rPr>
        <w:t>1</w:t>
      </w:r>
      <w:r>
        <w:rPr>
          <w:rFonts w:hint="eastAsia"/>
          <w:lang w:eastAsia="zh-CN"/>
        </w:rPr>
        <w:t>调解</w:t>
      </w:r>
      <w:r>
        <w:rPr>
          <w:lang w:eastAsia="zh-CN"/>
        </w:rPr>
        <w:t xml:space="preserve">                                           </w:t>
      </w:r>
    </w:p>
    <w:p>
      <w:pPr>
        <w:pStyle w:val="4"/>
        <w:keepNext w:val="0"/>
        <w:keepLines w:val="0"/>
        <w:pageBreakBefore w:val="0"/>
        <w:tabs>
          <w:tab w:val="left" w:pos="2999"/>
          <w:tab w:val="left" w:pos="8279"/>
        </w:tabs>
        <w:kinsoku/>
        <w:wordWrap/>
        <w:overflowPunct/>
        <w:topLinePunct w:val="0"/>
        <w:autoSpaceDE/>
        <w:autoSpaceDN/>
        <w:bidi w:val="0"/>
        <w:adjustRightInd/>
        <w:snapToGrid/>
        <w:spacing w:before="36" w:line="480" w:lineRule="exact"/>
        <w:ind w:left="-2" w:right="266" w:firstLine="420" w:firstLineChars="200"/>
        <w:textAlignment w:val="auto"/>
        <w:rPr>
          <w:lang w:eastAsia="zh-CN"/>
        </w:rPr>
      </w:pPr>
      <w:r>
        <w:rPr>
          <w:rFonts w:hint="eastAsia"/>
          <w:lang w:eastAsia="zh-CN"/>
        </w:rPr>
        <w:t xml:space="preserve">如果双方不能在 </w:t>
      </w:r>
      <w:r>
        <w:rPr>
          <w:rFonts w:hint="eastAsia"/>
          <w:u w:val="single"/>
          <w:lang w:eastAsia="zh-CN"/>
        </w:rPr>
        <w:t xml:space="preserve">  / </w:t>
      </w:r>
      <w:r>
        <w:rPr>
          <w:rFonts w:hint="eastAsia"/>
          <w:lang w:eastAsia="zh-CN"/>
        </w:rPr>
        <w:t>日内解决本合同争议，可以将其提交</w:t>
      </w:r>
      <w:r>
        <w:rPr>
          <w:u w:val="single" w:color="000000"/>
          <w:lang w:eastAsia="zh-CN"/>
        </w:rPr>
        <w:t xml:space="preserve"> </w:t>
      </w:r>
      <w:r>
        <w:rPr>
          <w:rFonts w:hint="eastAsia"/>
          <w:u w:val="single" w:color="000000"/>
          <w:lang w:eastAsia="zh-CN"/>
        </w:rPr>
        <w:t xml:space="preserve"> / </w:t>
      </w:r>
      <w:r>
        <w:rPr>
          <w:rFonts w:hint="eastAsia"/>
          <w:lang w:eastAsia="zh-CN"/>
        </w:rPr>
        <w:t>进行调解。</w:t>
      </w:r>
      <w:r>
        <w:rPr>
          <w:lang w:eastAsia="zh-CN"/>
        </w:rPr>
        <w:t xml:space="preserve"> </w:t>
      </w:r>
      <w:r>
        <w:rPr>
          <w:rFonts w:hint="eastAsia"/>
          <w:lang w:eastAsia="zh-CN"/>
        </w:rPr>
        <w:t xml:space="preserve"> </w:t>
      </w:r>
    </w:p>
    <w:p>
      <w:pPr>
        <w:pStyle w:val="4"/>
        <w:keepNext w:val="0"/>
        <w:keepLines w:val="0"/>
        <w:pageBreakBefore w:val="0"/>
        <w:tabs>
          <w:tab w:val="left" w:pos="7199"/>
        </w:tabs>
        <w:kinsoku/>
        <w:wordWrap/>
        <w:overflowPunct/>
        <w:topLinePunct w:val="0"/>
        <w:autoSpaceDE/>
        <w:autoSpaceDN/>
        <w:bidi w:val="0"/>
        <w:adjustRightInd/>
        <w:snapToGrid/>
        <w:spacing w:before="38" w:line="480" w:lineRule="exact"/>
        <w:ind w:left="229" w:leftChars="109" w:right="146" w:firstLine="210" w:firstLineChars="100"/>
        <w:textAlignment w:val="auto"/>
        <w:rPr>
          <w:lang w:eastAsia="zh-CN"/>
        </w:rPr>
      </w:pPr>
      <w:r>
        <w:rPr>
          <w:lang w:eastAsia="zh-CN"/>
        </w:rPr>
        <w:t>7.</w:t>
      </w:r>
      <w:r>
        <w:rPr>
          <w:rFonts w:hint="eastAsia"/>
          <w:lang w:val="en-US" w:eastAsia="zh-CN"/>
        </w:rPr>
        <w:t>2</w:t>
      </w:r>
      <w:r>
        <w:rPr>
          <w:rFonts w:hint="eastAsia"/>
          <w:lang w:eastAsia="zh-CN"/>
        </w:rPr>
        <w:t>仲裁或诉讼</w:t>
      </w:r>
    </w:p>
    <w:p>
      <w:pPr>
        <w:pStyle w:val="4"/>
        <w:keepNext w:val="0"/>
        <w:keepLines w:val="0"/>
        <w:pageBreakBefore w:val="0"/>
        <w:tabs>
          <w:tab w:val="left" w:pos="491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rFonts w:hint="eastAsia"/>
          <w:lang w:eastAsia="zh-CN"/>
        </w:rPr>
        <w:t>合同争议的最终解决方式为下列第</w:t>
      </w:r>
      <w:r>
        <w:rPr>
          <w:rFonts w:hint="eastAsia"/>
          <w:u w:val="single"/>
          <w:lang w:eastAsia="zh-CN"/>
        </w:rPr>
        <w:t>（2）</w:t>
      </w:r>
      <w:r>
        <w:rPr>
          <w:rFonts w:hint="eastAsia"/>
          <w:lang w:eastAsia="zh-CN"/>
        </w:rPr>
        <w:t>种方式：</w:t>
      </w:r>
    </w:p>
    <w:p>
      <w:pPr>
        <w:pStyle w:val="4"/>
        <w:keepNext w:val="0"/>
        <w:keepLines w:val="0"/>
        <w:pageBreakBefore w:val="0"/>
        <w:tabs>
          <w:tab w:val="left" w:pos="5853"/>
        </w:tabs>
        <w:kinsoku/>
        <w:wordWrap/>
        <w:overflowPunct/>
        <w:topLinePunct w:val="0"/>
        <w:autoSpaceDE/>
        <w:autoSpaceDN/>
        <w:bidi w:val="0"/>
        <w:adjustRightInd/>
        <w:snapToGrid/>
        <w:spacing w:line="480" w:lineRule="exact"/>
        <w:ind w:left="-2" w:firstLine="420" w:firstLineChars="200"/>
        <w:jc w:val="both"/>
        <w:textAlignment w:val="auto"/>
        <w:rPr>
          <w:sz w:val="11"/>
          <w:szCs w:val="11"/>
          <w:lang w:eastAsia="zh-CN"/>
        </w:rPr>
      </w:pPr>
      <w:r>
        <w:rPr>
          <w:rFonts w:hint="eastAsia"/>
          <w:lang w:eastAsia="zh-CN"/>
        </w:rPr>
        <w:t>（</w:t>
      </w:r>
      <w:r>
        <w:rPr>
          <w:lang w:eastAsia="zh-CN"/>
        </w:rPr>
        <w:t>1</w:t>
      </w:r>
      <w:r>
        <w:rPr>
          <w:rFonts w:hint="eastAsia"/>
          <w:lang w:eastAsia="zh-CN"/>
        </w:rPr>
        <w:t>）提请</w:t>
      </w:r>
      <w:r>
        <w:rPr>
          <w:rFonts w:hint="eastAsia"/>
          <w:u w:val="single" w:color="000000"/>
          <w:lang w:eastAsia="zh-CN"/>
        </w:rPr>
        <w:t xml:space="preserve"> / </w:t>
      </w:r>
      <w:r>
        <w:rPr>
          <w:rFonts w:hint="eastAsia"/>
          <w:lang w:eastAsia="zh-CN"/>
        </w:rPr>
        <w:t>仲裁委员会进行仲裁。</w:t>
      </w:r>
    </w:p>
    <w:p>
      <w:pPr>
        <w:pStyle w:val="4"/>
        <w:keepNext w:val="0"/>
        <w:keepLines w:val="0"/>
        <w:pageBreakBefore w:val="0"/>
        <w:numPr>
          <w:ilvl w:val="0"/>
          <w:numId w:val="2"/>
        </w:numPr>
        <w:tabs>
          <w:tab w:val="left" w:pos="5999"/>
        </w:tabs>
        <w:kinsoku/>
        <w:wordWrap/>
        <w:overflowPunct/>
        <w:topLinePunct w:val="0"/>
        <w:autoSpaceDE/>
        <w:autoSpaceDN/>
        <w:bidi w:val="0"/>
        <w:adjustRightInd/>
        <w:snapToGrid/>
        <w:spacing w:line="480" w:lineRule="exact"/>
        <w:ind w:left="-2" w:right="386" w:firstLine="420" w:firstLineChars="200"/>
        <w:textAlignment w:val="auto"/>
        <w:rPr>
          <w:lang w:eastAsia="zh-CN"/>
        </w:rPr>
      </w:pPr>
      <w:r>
        <w:rPr>
          <w:rFonts w:hint="eastAsia"/>
          <w:lang w:eastAsia="zh-CN"/>
        </w:rPr>
        <w:t xml:space="preserve">向 </w:t>
      </w:r>
      <w:r>
        <w:rPr>
          <w:rFonts w:hint="eastAsia"/>
          <w:u w:val="single"/>
          <w:lang w:eastAsia="zh-CN"/>
        </w:rPr>
        <w:t xml:space="preserve">  委托人</w:t>
      </w:r>
      <w:r>
        <w:rPr>
          <w:rFonts w:hint="eastAsia"/>
          <w:u w:val="single" w:color="000000"/>
          <w:lang w:eastAsia="zh-CN"/>
        </w:rPr>
        <w:t xml:space="preserve">所在地  </w:t>
      </w:r>
      <w:r>
        <w:rPr>
          <w:rFonts w:hint="eastAsia"/>
          <w:lang w:eastAsia="zh-CN"/>
        </w:rPr>
        <w:t>人民法院提起诉讼。</w:t>
      </w:r>
    </w:p>
    <w:p>
      <w:pPr>
        <w:pStyle w:val="4"/>
        <w:keepNext w:val="0"/>
        <w:keepLines w:val="0"/>
        <w:pageBreakBefore w:val="0"/>
        <w:tabs>
          <w:tab w:val="left" w:pos="5999"/>
        </w:tabs>
        <w:kinsoku/>
        <w:wordWrap/>
        <w:overflowPunct/>
        <w:topLinePunct w:val="0"/>
        <w:autoSpaceDE/>
        <w:autoSpaceDN/>
        <w:bidi w:val="0"/>
        <w:adjustRightInd/>
        <w:snapToGrid/>
        <w:spacing w:line="480" w:lineRule="exact"/>
        <w:ind w:left="420" w:leftChars="200" w:right="386"/>
        <w:textAlignment w:val="auto"/>
        <w:outlineLvl w:val="1"/>
        <w:rPr>
          <w:rFonts w:cs="宋体"/>
          <w:lang w:eastAsia="zh-CN"/>
        </w:rPr>
      </w:pPr>
      <w:r>
        <w:rPr>
          <w:lang w:eastAsia="zh-CN"/>
        </w:rPr>
        <w:t xml:space="preserve"> </w:t>
      </w:r>
      <w:bookmarkStart w:id="44" w:name="_Toc20957"/>
      <w:r>
        <w:rPr>
          <w:rFonts w:cs="宋体"/>
          <w:b/>
          <w:bCs/>
          <w:spacing w:val="2"/>
          <w:lang w:eastAsia="zh-CN"/>
        </w:rPr>
        <w:t>8</w:t>
      </w:r>
      <w:r>
        <w:rPr>
          <w:rFonts w:cs="宋体"/>
          <w:b/>
          <w:bCs/>
          <w:lang w:eastAsia="zh-CN"/>
        </w:rPr>
        <w:t xml:space="preserve">. </w:t>
      </w:r>
      <w:r>
        <w:rPr>
          <w:rFonts w:hint="eastAsia" w:cs="宋体"/>
          <w:b/>
          <w:bCs/>
          <w:lang w:eastAsia="zh-CN"/>
        </w:rPr>
        <w:t>其他</w:t>
      </w:r>
      <w:bookmarkEnd w:id="44"/>
    </w:p>
    <w:p>
      <w:pPr>
        <w:pStyle w:val="4"/>
        <w:keepNext w:val="0"/>
        <w:keepLines w:val="0"/>
        <w:pageBreakBefore w:val="0"/>
        <w:tabs>
          <w:tab w:val="left" w:pos="5999"/>
        </w:tabs>
        <w:kinsoku/>
        <w:wordWrap/>
        <w:overflowPunct/>
        <w:topLinePunct w:val="0"/>
        <w:autoSpaceDE/>
        <w:autoSpaceDN/>
        <w:bidi w:val="0"/>
        <w:adjustRightInd/>
        <w:snapToGrid/>
        <w:spacing w:before="98" w:line="480" w:lineRule="exact"/>
        <w:ind w:left="-2" w:right="1826" w:firstLine="420" w:firstLineChars="200"/>
        <w:textAlignment w:val="auto"/>
        <w:outlineLvl w:val="2"/>
        <w:rPr>
          <w:lang w:eastAsia="zh-CN"/>
        </w:rPr>
      </w:pPr>
      <w:bookmarkStart w:id="45" w:name="_Toc26247"/>
      <w:r>
        <w:rPr>
          <w:lang w:eastAsia="zh-CN"/>
        </w:rPr>
        <w:t>8.1</w:t>
      </w:r>
      <w:r>
        <w:rPr>
          <w:spacing w:val="-60"/>
          <w:lang w:eastAsia="zh-CN"/>
        </w:rPr>
        <w:t xml:space="preserve"> </w:t>
      </w:r>
      <w:r>
        <w:rPr>
          <w:rFonts w:hint="eastAsia"/>
          <w:lang w:eastAsia="zh-CN"/>
        </w:rPr>
        <w:t>考察及相关费用</w:t>
      </w:r>
      <w:bookmarkEnd w:id="45"/>
    </w:p>
    <w:p>
      <w:pPr>
        <w:pStyle w:val="4"/>
        <w:keepNext w:val="0"/>
        <w:keepLines w:val="0"/>
        <w:pageBreakBefore w:val="0"/>
        <w:kinsoku/>
        <w:wordWrap/>
        <w:overflowPunct/>
        <w:topLinePunct w:val="0"/>
        <w:autoSpaceDE/>
        <w:autoSpaceDN/>
        <w:bidi w:val="0"/>
        <w:adjustRightInd/>
        <w:snapToGrid/>
        <w:spacing w:before="98" w:line="480" w:lineRule="exact"/>
        <w:ind w:left="-2"/>
        <w:textAlignment w:val="auto"/>
        <w:rPr>
          <w:lang w:eastAsia="zh-CN"/>
        </w:rPr>
      </w:pPr>
      <w:r>
        <w:rPr>
          <w:lang w:eastAsia="zh-CN"/>
        </w:rPr>
        <w:t xml:space="preserve">    </w:t>
      </w:r>
      <w:r>
        <w:rPr>
          <w:rFonts w:hint="eastAsia"/>
          <w:lang w:eastAsia="zh-CN"/>
        </w:rPr>
        <w:t>咨询人经委托人同意进行考察发生的费用由</w:t>
      </w:r>
      <w:r>
        <w:rPr>
          <w:rFonts w:hint="eastAsia"/>
          <w:u w:val="single"/>
          <w:lang w:eastAsia="zh-CN"/>
        </w:rPr>
        <w:t xml:space="preserve">  咨询人 </w:t>
      </w:r>
      <w:r>
        <w:rPr>
          <w:rFonts w:hint="eastAsia"/>
          <w:lang w:eastAsia="zh-CN"/>
        </w:rPr>
        <w:t>支付。旅费及相关费用</w:t>
      </w:r>
      <w:bookmarkStart w:id="46" w:name="_bookmark23"/>
      <w:bookmarkEnd w:id="46"/>
      <w:r>
        <w:rPr>
          <w:rFonts w:hint="eastAsia"/>
          <w:lang w:eastAsia="zh-CN"/>
        </w:rPr>
        <w:t>的支付：</w:t>
      </w:r>
      <w:r>
        <w:rPr>
          <w:rFonts w:hint="eastAsia"/>
          <w:u w:val="single"/>
          <w:lang w:eastAsia="zh-CN"/>
        </w:rPr>
        <w:t xml:space="preserve">   咨询人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outlineLvl w:val="2"/>
        <w:rPr>
          <w:lang w:eastAsia="zh-CN"/>
        </w:rPr>
      </w:pPr>
      <w:bookmarkStart w:id="47" w:name="_Toc13479"/>
      <w:r>
        <w:rPr>
          <w:lang w:eastAsia="zh-CN"/>
        </w:rPr>
        <w:t xml:space="preserve">8.2 </w:t>
      </w:r>
      <w:r>
        <w:rPr>
          <w:rFonts w:hint="eastAsia"/>
          <w:lang w:eastAsia="zh-CN"/>
        </w:rPr>
        <w:t>奖励</w:t>
      </w:r>
      <w:bookmarkEnd w:id="47"/>
      <w:r>
        <w:rPr>
          <w:lang w:eastAsia="zh-CN"/>
        </w:rPr>
        <w:t xml:space="preserve">                     </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80" w:right="146" w:hanging="420" w:hangingChars="200"/>
        <w:textAlignment w:val="auto"/>
        <w:rPr>
          <w:lang w:eastAsia="zh-CN"/>
        </w:rPr>
      </w:pPr>
      <w:r>
        <w:rPr>
          <w:lang w:eastAsia="zh-CN"/>
        </w:rPr>
        <w:t xml:space="preserve"> </w:t>
      </w:r>
      <w:r>
        <w:rPr>
          <w:rFonts w:hint="eastAsia"/>
          <w:lang w:eastAsia="zh-CN"/>
        </w:rPr>
        <w:t xml:space="preserve">  合理化建议的奖励金额按下列方法确定：</w:t>
      </w:r>
      <w:r>
        <w:rPr>
          <w:rFonts w:hint="eastAsia"/>
          <w:u w:val="single" w:color="000000"/>
          <w:lang w:eastAsia="zh-CN"/>
        </w:rPr>
        <w:t xml:space="preserve">  / </w:t>
      </w:r>
      <w:r>
        <w:rPr>
          <w:rFonts w:hint="eastAsia"/>
          <w:lang w:eastAsia="zh-CN"/>
        </w:rPr>
        <w:t>。</w:t>
      </w:r>
      <w:r>
        <w:rPr>
          <w:lang w:eastAsia="zh-CN"/>
        </w:rPr>
        <w:t xml:space="preserve"> </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58" w:leftChars="218" w:right="146"/>
        <w:textAlignment w:val="auto"/>
        <w:outlineLvl w:val="2"/>
        <w:rPr>
          <w:lang w:eastAsia="zh-CN"/>
        </w:rPr>
      </w:pPr>
      <w:bookmarkStart w:id="48" w:name="_Toc23011"/>
      <w:r>
        <w:rPr>
          <w:lang w:eastAsia="zh-CN"/>
        </w:rPr>
        <w:t>8.3</w:t>
      </w:r>
      <w:r>
        <w:rPr>
          <w:spacing w:val="-60"/>
          <w:lang w:eastAsia="zh-CN"/>
        </w:rPr>
        <w:t xml:space="preserve"> </w:t>
      </w:r>
      <w:r>
        <w:rPr>
          <w:rFonts w:hint="eastAsia"/>
          <w:lang w:eastAsia="zh-CN"/>
        </w:rPr>
        <w:t>保密</w:t>
      </w:r>
      <w:bookmarkEnd w:id="48"/>
    </w:p>
    <w:p>
      <w:pPr>
        <w:pStyle w:val="4"/>
        <w:keepNext w:val="0"/>
        <w:keepLines w:val="0"/>
        <w:pageBreakBefore w:val="0"/>
        <w:tabs>
          <w:tab w:val="left" w:pos="8039"/>
        </w:tabs>
        <w:kinsoku/>
        <w:wordWrap/>
        <w:overflowPunct/>
        <w:topLinePunct w:val="0"/>
        <w:autoSpaceDE/>
        <w:autoSpaceDN/>
        <w:bidi w:val="0"/>
        <w:adjustRightInd/>
        <w:snapToGrid/>
        <w:spacing w:before="15" w:line="480" w:lineRule="exact"/>
        <w:ind w:left="-2" w:right="146" w:firstLine="420" w:firstLineChars="200"/>
        <w:jc w:val="both"/>
        <w:textAlignment w:val="auto"/>
        <w:rPr>
          <w:lang w:eastAsia="zh-CN"/>
        </w:rPr>
      </w:pPr>
      <w:r>
        <w:rPr>
          <w:rFonts w:hint="eastAsia"/>
          <w:lang w:eastAsia="zh-CN"/>
        </w:rPr>
        <w:t>委托人申明的保密事项和期限：</w:t>
      </w:r>
      <w:r>
        <w:rPr>
          <w:rFonts w:hint="eastAsia"/>
          <w:u w:val="single" w:color="000000"/>
          <w:lang w:eastAsia="zh-CN"/>
        </w:rPr>
        <w:t xml:space="preserve">  / </w:t>
      </w:r>
      <w:r>
        <w:rPr>
          <w:rFonts w:hint="eastAsia"/>
          <w:lang w:eastAsia="zh-CN"/>
        </w:rPr>
        <w:t>。咨询人申明的保密事项和期限：</w:t>
      </w:r>
      <w:r>
        <w:rPr>
          <w:rFonts w:hint="eastAsia"/>
          <w:u w:val="single"/>
          <w:lang w:eastAsia="zh-CN"/>
        </w:rPr>
        <w:t>咨询成果不提供给委托人以外的任何人员</w:t>
      </w:r>
      <w:r>
        <w:rPr>
          <w:rFonts w:hint="eastAsia"/>
          <w:lang w:eastAsia="zh-CN"/>
        </w:rPr>
        <w:t>。第三人申明的保密事项和期限：</w:t>
      </w:r>
      <w:r>
        <w:rPr>
          <w:rFonts w:hint="eastAsia"/>
          <w:u w:val="single" w:color="000000"/>
          <w:lang w:eastAsia="zh-CN"/>
        </w:rPr>
        <w:t xml:space="preserve">  /  </w:t>
      </w:r>
      <w:r>
        <w:rPr>
          <w:rFonts w:hint="eastAsia"/>
          <w:lang w:eastAsia="zh-CN"/>
        </w:rPr>
        <w:t>。</w:t>
      </w:r>
      <w:r>
        <w:rPr>
          <w:lang w:eastAsia="zh-CN"/>
        </w:rPr>
        <w:t xml:space="preserve"> </w:t>
      </w:r>
      <w:r>
        <w:rPr>
          <w:rFonts w:hint="eastAsia"/>
          <w:lang w:eastAsia="zh-CN"/>
        </w:rPr>
        <w:t xml:space="preserve">    </w:t>
      </w:r>
    </w:p>
    <w:p>
      <w:pPr>
        <w:pStyle w:val="4"/>
        <w:keepNext w:val="0"/>
        <w:keepLines w:val="0"/>
        <w:pageBreakBefore w:val="0"/>
        <w:tabs>
          <w:tab w:val="left" w:pos="8039"/>
        </w:tabs>
        <w:kinsoku/>
        <w:wordWrap/>
        <w:overflowPunct/>
        <w:topLinePunct w:val="0"/>
        <w:autoSpaceDE/>
        <w:autoSpaceDN/>
        <w:bidi w:val="0"/>
        <w:adjustRightInd/>
        <w:snapToGrid/>
        <w:spacing w:before="15" w:line="480" w:lineRule="exact"/>
        <w:ind w:left="-2" w:right="146" w:firstLine="420" w:firstLineChars="200"/>
        <w:jc w:val="both"/>
        <w:textAlignment w:val="auto"/>
        <w:outlineLvl w:val="2"/>
        <w:rPr>
          <w:lang w:eastAsia="zh-CN"/>
        </w:rPr>
      </w:pPr>
      <w:bookmarkStart w:id="49" w:name="_Toc24460"/>
      <w:r>
        <w:rPr>
          <w:lang w:eastAsia="zh-CN"/>
        </w:rPr>
        <w:t>8.4</w:t>
      </w:r>
      <w:r>
        <w:rPr>
          <w:spacing w:val="-60"/>
          <w:lang w:eastAsia="zh-CN"/>
        </w:rPr>
        <w:t xml:space="preserve"> </w:t>
      </w:r>
      <w:r>
        <w:rPr>
          <w:rFonts w:hint="eastAsia"/>
          <w:lang w:eastAsia="zh-CN"/>
        </w:rPr>
        <w:t>联络</w:t>
      </w:r>
      <w:bookmarkEnd w:id="49"/>
    </w:p>
    <w:p>
      <w:pPr>
        <w:pStyle w:val="4"/>
        <w:keepNext w:val="0"/>
        <w:keepLines w:val="0"/>
        <w:pageBreakBefore w:val="0"/>
        <w:kinsoku/>
        <w:wordWrap/>
        <w:overflowPunct/>
        <w:topLinePunct w:val="0"/>
        <w:autoSpaceDE/>
        <w:autoSpaceDN/>
        <w:bidi w:val="0"/>
        <w:adjustRightInd/>
        <w:snapToGrid/>
        <w:spacing w:before="37" w:line="480" w:lineRule="exact"/>
        <w:ind w:left="-2" w:firstLine="420" w:firstLineChars="200"/>
        <w:textAlignment w:val="auto"/>
        <w:rPr>
          <w:lang w:eastAsia="zh-CN"/>
        </w:rPr>
      </w:pPr>
      <w:r>
        <w:rPr>
          <w:lang w:eastAsia="zh-CN"/>
        </w:rPr>
        <w:t>8.4.1</w:t>
      </w:r>
      <w:r>
        <w:rPr>
          <w:spacing w:val="-60"/>
          <w:lang w:eastAsia="zh-CN"/>
        </w:rPr>
        <w:t xml:space="preserve"> </w:t>
      </w:r>
      <w:r>
        <w:rPr>
          <w:rFonts w:hint="eastAsia"/>
          <w:lang w:eastAsia="zh-CN"/>
        </w:rPr>
        <w:t>任何一方与合同有关的通知、指示、要求、决定等，均应在</w:t>
      </w:r>
      <w:r>
        <w:rPr>
          <w:u w:val="single" w:color="000000"/>
          <w:lang w:eastAsia="zh-CN"/>
        </w:rPr>
        <w:t xml:space="preserve"> </w:t>
      </w:r>
      <w:r>
        <w:rPr>
          <w:rFonts w:hint="eastAsia"/>
          <w:u w:val="single" w:color="000000"/>
          <w:lang w:eastAsia="zh-CN"/>
        </w:rPr>
        <w:t>7</w:t>
      </w:r>
      <w:r>
        <w:rPr>
          <w:rFonts w:hint="eastAsia"/>
          <w:lang w:eastAsia="zh-CN"/>
        </w:rPr>
        <w:t>日内</w:t>
      </w:r>
    </w:p>
    <w:p>
      <w:pPr>
        <w:pStyle w:val="4"/>
        <w:keepNext w:val="0"/>
        <w:keepLines w:val="0"/>
        <w:pageBreakBefore w:val="0"/>
        <w:kinsoku/>
        <w:wordWrap/>
        <w:overflowPunct/>
        <w:topLinePunct w:val="0"/>
        <w:autoSpaceDE/>
        <w:autoSpaceDN/>
        <w:bidi w:val="0"/>
        <w:adjustRightInd/>
        <w:snapToGrid/>
        <w:spacing w:before="37" w:line="480" w:lineRule="exact"/>
        <w:ind w:left="-2"/>
        <w:textAlignment w:val="auto"/>
        <w:rPr>
          <w:sz w:val="11"/>
          <w:szCs w:val="11"/>
          <w:lang w:eastAsia="zh-CN"/>
        </w:rPr>
      </w:pPr>
      <w:r>
        <w:rPr>
          <w:rFonts w:hint="eastAsia"/>
          <w:lang w:eastAsia="zh-CN"/>
        </w:rPr>
        <w:t>送达对方指定的接收人和送达地点。</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lang w:eastAsia="zh-CN"/>
        </w:rPr>
        <w:t>8.4.2</w:t>
      </w:r>
      <w:r>
        <w:rPr>
          <w:spacing w:val="-60"/>
          <w:lang w:eastAsia="zh-CN"/>
        </w:rPr>
        <w:t xml:space="preserve"> </w:t>
      </w:r>
      <w:r>
        <w:rPr>
          <w:rFonts w:hint="eastAsia"/>
          <w:lang w:eastAsia="zh-CN"/>
        </w:rPr>
        <w:t>委托人指定的送达接收人：</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rFonts w:hint="eastAsia"/>
          <w:lang w:eastAsia="zh-CN"/>
        </w:rPr>
        <w:t>送达地点：</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rFonts w:hint="eastAsia"/>
          <w:lang w:eastAsia="zh-CN"/>
        </w:rPr>
        <w:t>电子邮箱：</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咨询人指定的送达接收人：</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送达地点：</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电子邮箱：</w:t>
      </w:r>
      <w:r>
        <w:rPr>
          <w:rFonts w:hint="eastAsia"/>
          <w:u w:val="single" w:color="000000"/>
          <w:lang w:eastAsia="zh-CN"/>
        </w:rPr>
        <w:t xml:space="preserve">                             </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outlineLvl w:val="2"/>
        <w:rPr>
          <w:lang w:eastAsia="zh-CN"/>
        </w:rPr>
      </w:pPr>
      <w:bookmarkStart w:id="50" w:name="_Toc16869"/>
      <w:r>
        <w:rPr>
          <w:lang w:eastAsia="zh-CN"/>
        </w:rPr>
        <w:t>8.5</w:t>
      </w:r>
      <w:r>
        <w:rPr>
          <w:spacing w:val="-60"/>
          <w:lang w:eastAsia="zh-CN"/>
        </w:rPr>
        <w:t xml:space="preserve"> </w:t>
      </w:r>
      <w:r>
        <w:rPr>
          <w:rFonts w:hint="eastAsia"/>
          <w:lang w:eastAsia="zh-CN"/>
        </w:rPr>
        <w:t>知识产权</w:t>
      </w:r>
      <w:bookmarkEnd w:id="50"/>
      <w:r>
        <w:rPr>
          <w:lang w:eastAsia="zh-CN"/>
        </w:rPr>
        <w:t xml:space="preserve"> </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rPr>
          <w:lang w:eastAsia="zh-CN"/>
        </w:rPr>
      </w:pPr>
      <w:r>
        <w:rPr>
          <w:rFonts w:hint="eastAsia"/>
          <w:lang w:eastAsia="zh-CN"/>
        </w:rPr>
        <w:t>委托人提供给咨询人的图纸、委托人为实施工程自行编制或委托编制的技术规范以及反映委托人要求的或其他类似性质文件的著作权属于</w:t>
      </w:r>
      <w:r>
        <w:rPr>
          <w:rFonts w:hint="eastAsia"/>
          <w:u w:val="single"/>
          <w:lang w:eastAsia="zh-CN"/>
        </w:rPr>
        <w:t xml:space="preserve">  委托人  </w:t>
      </w:r>
      <w:r>
        <w:rPr>
          <w:rFonts w:hint="eastAsia"/>
          <w:lang w:eastAsia="zh-CN"/>
        </w:rPr>
        <w:t>，咨询人为履行本合同约定而编制的成果文件，其著作权属于</w:t>
      </w:r>
      <w:r>
        <w:rPr>
          <w:rFonts w:hint="eastAsia"/>
          <w:u w:val="single" w:color="000000"/>
          <w:lang w:eastAsia="zh-CN"/>
        </w:rPr>
        <w:t xml:space="preserve">  委托人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80" w:right="146" w:hanging="420" w:hangingChars="200"/>
        <w:jc w:val="both"/>
        <w:textAlignment w:val="auto"/>
        <w:rPr>
          <w:u w:val="single"/>
          <w:lang w:eastAsia="zh-CN"/>
        </w:rPr>
      </w:pPr>
      <w:r>
        <w:rPr>
          <w:rFonts w:hint="eastAsia"/>
          <w:lang w:eastAsia="zh-CN"/>
        </w:rPr>
        <w:t xml:space="preserve">    双方将履行本合同形成的有关成果文件用于企业宣传、申报奖项以及接受上级主管部门的检查须遵守以下约定：</w:t>
      </w:r>
      <w:r>
        <w:rPr>
          <w:rFonts w:hint="eastAsia"/>
          <w:u w:val="single"/>
          <w:lang w:eastAsia="zh-CN"/>
        </w:rPr>
        <w:t>咨询人将履行本合同形成的有关成果文件用于企业宣传、申报奖项以接受上级主管部门的检查应经过委托人同意。</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64" w:leftChars="221" w:right="146"/>
        <w:jc w:val="both"/>
        <w:textAlignment w:val="auto"/>
        <w:outlineLvl w:val="1"/>
        <w:rPr>
          <w:rFonts w:hint="eastAsia"/>
          <w:lang w:val="en-US" w:eastAsia="zh-CN"/>
        </w:rPr>
      </w:pPr>
      <w:bookmarkStart w:id="51" w:name="_Toc1674"/>
      <w:r>
        <w:rPr>
          <w:rFonts w:cs="宋体"/>
          <w:b/>
          <w:bCs/>
          <w:spacing w:val="2"/>
          <w:lang w:eastAsia="zh-CN"/>
        </w:rPr>
        <w:t>9</w:t>
      </w:r>
      <w:r>
        <w:rPr>
          <w:rFonts w:cs="宋体"/>
          <w:b/>
          <w:bCs/>
          <w:spacing w:val="-3"/>
          <w:lang w:eastAsia="zh-CN"/>
        </w:rPr>
        <w:t>.</w:t>
      </w:r>
      <w:r>
        <w:rPr>
          <w:rFonts w:hint="eastAsia" w:cs="宋体"/>
          <w:b/>
          <w:bCs/>
          <w:lang w:eastAsia="zh-CN"/>
        </w:rPr>
        <w:t>补</w:t>
      </w:r>
      <w:r>
        <w:rPr>
          <w:rFonts w:hint="eastAsia" w:cs="宋体"/>
          <w:b/>
          <w:bCs/>
          <w:spacing w:val="2"/>
          <w:lang w:eastAsia="zh-CN"/>
        </w:rPr>
        <w:t>充</w:t>
      </w:r>
      <w:r>
        <w:rPr>
          <w:rFonts w:hint="eastAsia" w:cs="宋体"/>
          <w:b/>
          <w:bCs/>
          <w:lang w:eastAsia="zh-CN"/>
        </w:rPr>
        <w:t>条款</w:t>
      </w:r>
      <w:bookmarkEnd w:id="51"/>
      <w:r>
        <w:rPr>
          <w:rFonts w:hint="eastAsia" w:ascii="宋体" w:hAnsi="宋体" w:eastAsia="宋体" w:cs="宋体"/>
          <w:b/>
          <w:bCs w:val="0"/>
          <w:spacing w:val="0"/>
          <w:sz w:val="24"/>
          <w:szCs w:val="24"/>
          <w:lang w:eastAsia="zh-CN"/>
        </w:rPr>
        <w:t>：</w:t>
      </w:r>
      <w:r>
        <w:rPr>
          <w:rFonts w:hint="eastAsia" w:ascii="宋体" w:hAnsi="宋体" w:eastAsia="宋体" w:cs="宋体"/>
          <w:b w:val="0"/>
          <w:bCs/>
          <w:spacing w:val="0"/>
          <w:sz w:val="24"/>
          <w:szCs w:val="24"/>
          <w:u w:val="single"/>
          <w:lang w:val="en-US" w:eastAsia="zh-CN"/>
        </w:rPr>
        <w:t xml:space="preserve">   /   </w:t>
      </w:r>
    </w:p>
    <w:sectPr>
      <w:footerReference r:id="rId5" w:type="default"/>
      <w:pgSz w:w="11906" w:h="16838"/>
      <w:pgMar w:top="2098"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宋体-方正超大字符集">
    <w:altName w:val="宋体"/>
    <w:panose1 w:val="020B0604020202020204"/>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abstractNum w:abstractNumId="1">
    <w:nsid w:val="78BC58B7"/>
    <w:multiLevelType w:val="singleLevel"/>
    <w:tmpl w:val="78BC58B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35137"/>
    <w:rsid w:val="0006599A"/>
    <w:rsid w:val="001863BB"/>
    <w:rsid w:val="0019449F"/>
    <w:rsid w:val="001B7F8F"/>
    <w:rsid w:val="00270E20"/>
    <w:rsid w:val="002844B3"/>
    <w:rsid w:val="002B2AB5"/>
    <w:rsid w:val="002D5625"/>
    <w:rsid w:val="003259ED"/>
    <w:rsid w:val="004365A8"/>
    <w:rsid w:val="004370C2"/>
    <w:rsid w:val="0044017F"/>
    <w:rsid w:val="00480E16"/>
    <w:rsid w:val="004D3895"/>
    <w:rsid w:val="004D7C69"/>
    <w:rsid w:val="005959A8"/>
    <w:rsid w:val="00637AEB"/>
    <w:rsid w:val="00643382"/>
    <w:rsid w:val="006F29B6"/>
    <w:rsid w:val="00700B69"/>
    <w:rsid w:val="00733E26"/>
    <w:rsid w:val="00774772"/>
    <w:rsid w:val="007850F5"/>
    <w:rsid w:val="007B7943"/>
    <w:rsid w:val="007C00BD"/>
    <w:rsid w:val="007C0691"/>
    <w:rsid w:val="007E6313"/>
    <w:rsid w:val="00821EE9"/>
    <w:rsid w:val="00907339"/>
    <w:rsid w:val="00984B61"/>
    <w:rsid w:val="00B72C68"/>
    <w:rsid w:val="00BF1B5B"/>
    <w:rsid w:val="00CB1A2F"/>
    <w:rsid w:val="00CD5643"/>
    <w:rsid w:val="00CF7303"/>
    <w:rsid w:val="00D32DA2"/>
    <w:rsid w:val="00D821AE"/>
    <w:rsid w:val="01DF4340"/>
    <w:rsid w:val="043905FE"/>
    <w:rsid w:val="044656E4"/>
    <w:rsid w:val="050A24C8"/>
    <w:rsid w:val="05794F1C"/>
    <w:rsid w:val="05EF3E39"/>
    <w:rsid w:val="060D1D22"/>
    <w:rsid w:val="06195808"/>
    <w:rsid w:val="07A019A5"/>
    <w:rsid w:val="07E10BCF"/>
    <w:rsid w:val="091971F1"/>
    <w:rsid w:val="094B77F9"/>
    <w:rsid w:val="0A253FFD"/>
    <w:rsid w:val="0A326601"/>
    <w:rsid w:val="0B5A00BC"/>
    <w:rsid w:val="0B6B29D1"/>
    <w:rsid w:val="0B6C52EE"/>
    <w:rsid w:val="0BB40424"/>
    <w:rsid w:val="0BFA2DE4"/>
    <w:rsid w:val="0E1E12A8"/>
    <w:rsid w:val="0EF6634E"/>
    <w:rsid w:val="0F0E7329"/>
    <w:rsid w:val="10F5565C"/>
    <w:rsid w:val="11224550"/>
    <w:rsid w:val="11263433"/>
    <w:rsid w:val="11F2583C"/>
    <w:rsid w:val="14020EB3"/>
    <w:rsid w:val="1575592C"/>
    <w:rsid w:val="159B613E"/>
    <w:rsid w:val="1680126F"/>
    <w:rsid w:val="16BC1B58"/>
    <w:rsid w:val="18F62BB7"/>
    <w:rsid w:val="19AE5A43"/>
    <w:rsid w:val="1A7048BD"/>
    <w:rsid w:val="1C5A7FCB"/>
    <w:rsid w:val="1EDB6386"/>
    <w:rsid w:val="1F5D64A8"/>
    <w:rsid w:val="203E5548"/>
    <w:rsid w:val="20F316B8"/>
    <w:rsid w:val="21910488"/>
    <w:rsid w:val="22851272"/>
    <w:rsid w:val="2318233D"/>
    <w:rsid w:val="23E776E3"/>
    <w:rsid w:val="243E0123"/>
    <w:rsid w:val="25976BA3"/>
    <w:rsid w:val="25DD62CE"/>
    <w:rsid w:val="268936E4"/>
    <w:rsid w:val="28696028"/>
    <w:rsid w:val="28A31763"/>
    <w:rsid w:val="28F23586"/>
    <w:rsid w:val="2C40177B"/>
    <w:rsid w:val="2C780F7B"/>
    <w:rsid w:val="2CB53226"/>
    <w:rsid w:val="2D594580"/>
    <w:rsid w:val="2DA45759"/>
    <w:rsid w:val="2E7860EC"/>
    <w:rsid w:val="2F6B4718"/>
    <w:rsid w:val="2F9D2469"/>
    <w:rsid w:val="30F07941"/>
    <w:rsid w:val="3223061D"/>
    <w:rsid w:val="32275B06"/>
    <w:rsid w:val="324203A1"/>
    <w:rsid w:val="32B249E5"/>
    <w:rsid w:val="33F31FB3"/>
    <w:rsid w:val="35543997"/>
    <w:rsid w:val="35887919"/>
    <w:rsid w:val="36080C3C"/>
    <w:rsid w:val="365C0892"/>
    <w:rsid w:val="3690033F"/>
    <w:rsid w:val="38490F3B"/>
    <w:rsid w:val="384D38B8"/>
    <w:rsid w:val="38540432"/>
    <w:rsid w:val="3B2E00F9"/>
    <w:rsid w:val="3D396BCD"/>
    <w:rsid w:val="3F32667F"/>
    <w:rsid w:val="4098237B"/>
    <w:rsid w:val="426E5C20"/>
    <w:rsid w:val="42862B78"/>
    <w:rsid w:val="42B45FB8"/>
    <w:rsid w:val="432F1853"/>
    <w:rsid w:val="43FF73DF"/>
    <w:rsid w:val="444550B5"/>
    <w:rsid w:val="44715C9D"/>
    <w:rsid w:val="45C120AA"/>
    <w:rsid w:val="45FB5732"/>
    <w:rsid w:val="464F2947"/>
    <w:rsid w:val="4659460F"/>
    <w:rsid w:val="47A35137"/>
    <w:rsid w:val="47B911ED"/>
    <w:rsid w:val="47C86710"/>
    <w:rsid w:val="47CD3D1B"/>
    <w:rsid w:val="483B6B60"/>
    <w:rsid w:val="486E1A41"/>
    <w:rsid w:val="489D6680"/>
    <w:rsid w:val="4A32674B"/>
    <w:rsid w:val="4A4B5708"/>
    <w:rsid w:val="4A7069F1"/>
    <w:rsid w:val="4AE16F04"/>
    <w:rsid w:val="4B30370F"/>
    <w:rsid w:val="4C692B42"/>
    <w:rsid w:val="4C7D49A6"/>
    <w:rsid w:val="4DD47011"/>
    <w:rsid w:val="4F573A98"/>
    <w:rsid w:val="4FDC4515"/>
    <w:rsid w:val="508D7055"/>
    <w:rsid w:val="51182D3C"/>
    <w:rsid w:val="515D7BAA"/>
    <w:rsid w:val="51D535C6"/>
    <w:rsid w:val="521F22C7"/>
    <w:rsid w:val="530E0F95"/>
    <w:rsid w:val="532643DB"/>
    <w:rsid w:val="55612AF6"/>
    <w:rsid w:val="55D7417F"/>
    <w:rsid w:val="587D2445"/>
    <w:rsid w:val="59281352"/>
    <w:rsid w:val="59B84620"/>
    <w:rsid w:val="59C865DC"/>
    <w:rsid w:val="5DF41277"/>
    <w:rsid w:val="5E9F64E2"/>
    <w:rsid w:val="5EB61616"/>
    <w:rsid w:val="5EEF09CD"/>
    <w:rsid w:val="5EFC509D"/>
    <w:rsid w:val="62254177"/>
    <w:rsid w:val="622D2B54"/>
    <w:rsid w:val="640B608E"/>
    <w:rsid w:val="645554C6"/>
    <w:rsid w:val="66AF770A"/>
    <w:rsid w:val="67097A7A"/>
    <w:rsid w:val="676A68F6"/>
    <w:rsid w:val="6830591C"/>
    <w:rsid w:val="68522703"/>
    <w:rsid w:val="68664F18"/>
    <w:rsid w:val="68B57927"/>
    <w:rsid w:val="692F7B39"/>
    <w:rsid w:val="69941EFA"/>
    <w:rsid w:val="6A1553CA"/>
    <w:rsid w:val="6A2574DE"/>
    <w:rsid w:val="6AA626CC"/>
    <w:rsid w:val="6BBA29C8"/>
    <w:rsid w:val="6D4B0C75"/>
    <w:rsid w:val="6D624DBB"/>
    <w:rsid w:val="6F532955"/>
    <w:rsid w:val="6FF06BA2"/>
    <w:rsid w:val="71135BCA"/>
    <w:rsid w:val="718F4CAA"/>
    <w:rsid w:val="71AE4E4A"/>
    <w:rsid w:val="71CD00F5"/>
    <w:rsid w:val="7236639C"/>
    <w:rsid w:val="729445E0"/>
    <w:rsid w:val="72E423EE"/>
    <w:rsid w:val="732B1A78"/>
    <w:rsid w:val="73331E0E"/>
    <w:rsid w:val="74FF4332"/>
    <w:rsid w:val="754224BB"/>
    <w:rsid w:val="763F508D"/>
    <w:rsid w:val="77212326"/>
    <w:rsid w:val="784D459A"/>
    <w:rsid w:val="786F0CC3"/>
    <w:rsid w:val="78CA5774"/>
    <w:rsid w:val="7A1A0999"/>
    <w:rsid w:val="7B64472C"/>
    <w:rsid w:val="7C4D463C"/>
    <w:rsid w:val="7C78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toc 3"/>
    <w:basedOn w:val="1"/>
    <w:next w:val="1"/>
    <w:qFormat/>
    <w:uiPriority w:val="0"/>
    <w:pPr>
      <w:ind w:left="840" w:leftChars="400"/>
    </w:p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paragraph" w:customStyle="1" w:styleId="16">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17">
    <w:name w:val="页眉 Char"/>
    <w:basedOn w:val="11"/>
    <w:link w:val="7"/>
    <w:qFormat/>
    <w:uiPriority w:val="0"/>
    <w:rPr>
      <w:kern w:val="2"/>
      <w:sz w:val="18"/>
      <w:szCs w:val="18"/>
    </w:rPr>
  </w:style>
  <w:style w:type="character" w:customStyle="1" w:styleId="18">
    <w:name w:val="页脚 Char"/>
    <w:basedOn w:val="11"/>
    <w:link w:val="2"/>
    <w:qFormat/>
    <w:uiPriority w:val="0"/>
    <w:rPr>
      <w:kern w:val="2"/>
      <w:sz w:val="18"/>
      <w:szCs w:val="18"/>
    </w:rPr>
  </w:style>
  <w:style w:type="character" w:customStyle="1" w:styleId="19">
    <w:name w:val="bg-gg-close"/>
    <w:basedOn w:val="11"/>
    <w:qFormat/>
    <w:uiPriority w:val="0"/>
  </w:style>
  <w:style w:type="character" w:customStyle="1" w:styleId="20">
    <w:name w:val="hover"/>
    <w:basedOn w:val="11"/>
    <w:qFormat/>
    <w:uiPriority w:val="0"/>
  </w:style>
  <w:style w:type="character" w:customStyle="1" w:styleId="21">
    <w:name w:val="hover1"/>
    <w:basedOn w:val="11"/>
    <w:qFormat/>
    <w:uiPriority w:val="0"/>
    <w:rPr>
      <w:shd w:val="clear" w:fill="D43D3D"/>
    </w:rPr>
  </w:style>
  <w:style w:type="character" w:customStyle="1" w:styleId="22">
    <w:name w:val="hover2"/>
    <w:basedOn w:val="11"/>
    <w:qFormat/>
    <w:uiPriority w:val="0"/>
  </w:style>
  <w:style w:type="character" w:customStyle="1" w:styleId="23">
    <w:name w:val="bg-gg-text"/>
    <w:basedOn w:val="11"/>
    <w:qFormat/>
    <w:uiPriority w:val="0"/>
    <w:rPr>
      <w:color w:val="FFFFFF"/>
    </w:rPr>
  </w:style>
  <w:style w:type="character" w:customStyle="1" w:styleId="24">
    <w:name w:val="last-child"/>
    <w:basedOn w:val="11"/>
    <w:qFormat/>
    <w:uiPriority w:val="0"/>
  </w:style>
  <w:style w:type="character" w:customStyle="1" w:styleId="25">
    <w:name w:val="before15"/>
    <w:basedOn w:val="11"/>
    <w:qFormat/>
    <w:uiPriority w:val="0"/>
  </w:style>
  <w:style w:type="character" w:customStyle="1" w:styleId="26">
    <w:name w:val="not-follow"/>
    <w:basedOn w:val="11"/>
    <w:qFormat/>
    <w:uiPriority w:val="0"/>
    <w:rPr>
      <w:color w:val="FFFFFF"/>
      <w:shd w:val="clear" w:fill="FA3939"/>
    </w:rPr>
  </w:style>
  <w:style w:type="character" w:customStyle="1" w:styleId="27">
    <w:name w:val="after3"/>
    <w:basedOn w:val="11"/>
    <w:qFormat/>
    <w:uiPriority w:val="0"/>
  </w:style>
  <w:style w:type="paragraph" w:customStyle="1" w:styleId="28">
    <w:name w:val="Heading 21"/>
    <w:basedOn w:val="1"/>
    <w:qFormat/>
    <w:uiPriority w:val="99"/>
    <w:pPr>
      <w:outlineLvl w:val="2"/>
    </w:pPr>
    <w:rPr>
      <w:rFonts w:ascii="宋体" w:hAnsi="宋体"/>
      <w:sz w:val="30"/>
      <w:szCs w:val="30"/>
    </w:rPr>
  </w:style>
  <w:style w:type="paragraph" w:customStyle="1" w:styleId="29">
    <w:name w:val="Heading 11"/>
    <w:basedOn w:val="1"/>
    <w:qFormat/>
    <w:uiPriority w:val="99"/>
    <w:pPr>
      <w:outlineLvl w:val="1"/>
    </w:pPr>
    <w:rPr>
      <w:rFonts w:ascii="宋体" w:hAnsi="宋体"/>
      <w:sz w:val="44"/>
      <w:szCs w:val="44"/>
    </w:rPr>
  </w:style>
  <w:style w:type="paragraph" w:styleId="3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5208</Words>
  <Characters>5618</Characters>
  <Lines>23</Lines>
  <Paragraphs>6</Paragraphs>
  <TotalTime>39</TotalTime>
  <ScaleCrop>false</ScaleCrop>
  <LinksUpToDate>false</LinksUpToDate>
  <CharactersWithSpaces>6589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2019-12-18T02:11:00Z</dcterms:created>
  <dc:creator>川爺</dc:creator>
  <cp:lastModifiedBy>第二工程公司</cp:lastModifiedBy>
  <cp:lastPrinted>2022-05-06T01:29:17Z</cp:lastPrinted>
  <dcterms:modified xsi:type="dcterms:W3CDTF">2022-05-06T02:30:03Z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E2BC132ABB7C499693FD871FB3E41D8A</vt:lpwstr>
  </property>
</Properties>
</file>