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 w:eastAsia="仿宋_GB2312"/>
          <w:b/>
          <w:bCs/>
          <w:sz w:val="32"/>
          <w:szCs w:val="32"/>
          <w:lang w:val="en-US" w:eastAsia="zh-CN"/>
        </w:rPr>
      </w:pPr>
      <w:bookmarkStart w:id="4" w:name="_GoBack"/>
      <w:bookmarkEnd w:id="4"/>
      <w:r>
        <w:rPr>
          <w:rFonts w:hint="eastAsia" w:ascii="仿宋_GB2312" w:hAnsi="仿宋" w:eastAsia="仿宋_GB2312"/>
          <w:b/>
          <w:bCs/>
          <w:sz w:val="32"/>
          <w:szCs w:val="32"/>
        </w:rPr>
        <w:t>附件</w:t>
      </w:r>
      <w:r>
        <w:rPr>
          <w:rFonts w:hint="eastAsia" w:ascii="仿宋_GB2312" w:hAnsi="仿宋" w:eastAsia="仿宋_GB2312"/>
          <w:b/>
          <w:bCs/>
          <w:sz w:val="32"/>
          <w:szCs w:val="32"/>
          <w:lang w:val="en-US" w:eastAsia="zh-CN"/>
        </w:rPr>
        <w:t>一</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报价表</w:t>
      </w:r>
    </w:p>
    <w:p>
      <w:pPr>
        <w:spacing w:line="560" w:lineRule="exact"/>
        <w:jc w:val="left"/>
        <w:rPr>
          <w:rFonts w:ascii="宋体" w:hAnsi="宋体"/>
          <w:sz w:val="44"/>
          <w:szCs w:val="44"/>
        </w:rPr>
      </w:pPr>
    </w:p>
    <w:p>
      <w:pPr>
        <w:pStyle w:val="4"/>
        <w:rPr>
          <w:rFonts w:ascii="宋体" w:hAnsi="宋体"/>
          <w:sz w:val="44"/>
          <w:szCs w:val="44"/>
        </w:rPr>
      </w:pPr>
    </w:p>
    <w:p>
      <w:pPr>
        <w:pStyle w:val="4"/>
        <w:rPr>
          <w:rFonts w:ascii="宋体" w:hAnsi="宋体"/>
          <w:sz w:val="44"/>
          <w:szCs w:val="44"/>
        </w:rPr>
      </w:pPr>
    </w:p>
    <w:p>
      <w:pPr>
        <w:spacing w:line="560" w:lineRule="exact"/>
        <w:jc w:val="left"/>
        <w:rPr>
          <w:rFonts w:ascii="仿宋_GB2312" w:hAnsi="仿宋" w:eastAsia="仿宋_GB2312"/>
          <w:sz w:val="32"/>
          <w:szCs w:val="32"/>
          <w:u w:val="single"/>
        </w:rPr>
      </w:pPr>
      <w:r>
        <w:rPr>
          <w:rFonts w:hint="eastAsia" w:ascii="仿宋_GB2312" w:hAnsi="仿宋" w:eastAsia="仿宋_GB2312"/>
          <w:sz w:val="32"/>
          <w:szCs w:val="32"/>
        </w:rPr>
        <w:t>投标单位名称（公章）：</w:t>
      </w:r>
      <w:r>
        <w:rPr>
          <w:rFonts w:hint="eastAsia" w:ascii="仿宋_GB2312" w:hAnsi="仿宋" w:eastAsia="仿宋_GB2312"/>
          <w:sz w:val="32"/>
          <w:szCs w:val="32"/>
          <w:u w:val="single"/>
        </w:rPr>
        <w:t xml:space="preserve">                                </w:t>
      </w:r>
    </w:p>
    <w:p>
      <w:pPr>
        <w:spacing w:line="560" w:lineRule="exact"/>
        <w:jc w:val="left"/>
        <w:rPr>
          <w:rFonts w:ascii="仿宋_GB2312" w:hAnsi="仿宋" w:eastAsia="仿宋_GB2312"/>
          <w:sz w:val="32"/>
          <w:szCs w:val="32"/>
        </w:rPr>
      </w:pPr>
    </w:p>
    <w:p>
      <w:pPr>
        <w:pStyle w:val="2"/>
      </w:pPr>
    </w:p>
    <w:p>
      <w:pPr>
        <w:pStyle w:val="6"/>
        <w:widowControl/>
        <w:spacing w:line="540" w:lineRule="atLeast"/>
        <w:ind w:left="1600" w:hanging="1600" w:hangingChars="500"/>
        <w:rPr>
          <w:rFonts w:ascii="仿宋_GB2312" w:hAnsi="仿宋_GB2312" w:eastAsia="仿宋_GB2312" w:cs="仿宋_GB2312"/>
          <w:kern w:val="2"/>
          <w:sz w:val="32"/>
          <w:szCs w:val="32"/>
        </w:rPr>
      </w:pPr>
      <w:r>
        <w:rPr>
          <w:rFonts w:hint="eastAsia" w:ascii="仿宋_GB2312" w:hAnsi="仿宋" w:eastAsia="仿宋_GB2312"/>
          <w:sz w:val="32"/>
          <w:szCs w:val="32"/>
        </w:rPr>
        <w:t>项目名称：</w:t>
      </w:r>
      <w:r>
        <w:rPr>
          <w:rFonts w:hint="eastAsia" w:ascii="仿宋_GB2312" w:hAnsi="仿宋_GB2312" w:eastAsia="仿宋_GB2312" w:cs="仿宋_GB2312"/>
          <w:kern w:val="2"/>
          <w:sz w:val="32"/>
          <w:szCs w:val="32"/>
          <w:u w:val="single"/>
          <w:lang w:val="en-US" w:eastAsia="zh-CN"/>
        </w:rPr>
        <w:t>宜州新区仓储物流园配套基础设施（和平大道）项目（环境影响评价报告表</w:t>
      </w:r>
      <w:r>
        <w:rPr>
          <w:rFonts w:hint="eastAsia" w:ascii="仿宋_GB2312" w:hAnsi="仿宋_GB2312" w:eastAsia="仿宋_GB2312" w:cs="仿宋_GB2312"/>
          <w:kern w:val="2"/>
          <w:sz w:val="32"/>
          <w:szCs w:val="32"/>
          <w:u w:val="single"/>
        </w:rPr>
        <w:t>编制</w:t>
      </w:r>
      <w:r>
        <w:rPr>
          <w:rFonts w:hint="eastAsia" w:ascii="仿宋_GB2312" w:hAnsi="仿宋_GB2312" w:eastAsia="仿宋_GB2312" w:cs="仿宋_GB2312"/>
          <w:kern w:val="2"/>
          <w:sz w:val="32"/>
          <w:szCs w:val="32"/>
          <w:u w:val="single"/>
          <w:lang w:val="en-US" w:eastAsia="zh-CN"/>
        </w:rPr>
        <w:t>）</w:t>
      </w:r>
    </w:p>
    <w:p>
      <w:pPr>
        <w:spacing w:line="600" w:lineRule="exact"/>
        <w:jc w:val="left"/>
        <w:rPr>
          <w:rFonts w:ascii="仿宋_GB2312" w:hAnsi="仿宋_GB2312" w:eastAsia="仿宋_GB2312" w:cs="仿宋_GB2312"/>
          <w:sz w:val="32"/>
          <w:szCs w:val="32"/>
        </w:rPr>
      </w:pPr>
    </w:p>
    <w:p>
      <w:pPr>
        <w:spacing w:line="560" w:lineRule="exact"/>
        <w:jc w:val="left"/>
        <w:rPr>
          <w:rFonts w:ascii="仿宋_GB2312" w:hAnsi="仿宋" w:eastAsia="仿宋_GB2312"/>
          <w:sz w:val="32"/>
          <w:szCs w:val="32"/>
          <w:u w:val="single"/>
        </w:rPr>
      </w:pPr>
      <w:r>
        <w:rPr>
          <w:rFonts w:hint="eastAsia" w:ascii="仿宋_GB2312" w:hAnsi="仿宋" w:eastAsia="仿宋_GB2312"/>
          <w:sz w:val="32"/>
          <w:szCs w:val="32"/>
        </w:rPr>
        <w:t>项目编号：</w:t>
      </w:r>
      <w:r>
        <w:rPr>
          <w:rFonts w:hint="eastAsia" w:ascii="仿宋_GB2312" w:hAnsi="仿宋" w:eastAsia="仿宋_GB2312"/>
          <w:sz w:val="32"/>
          <w:szCs w:val="32"/>
          <w:u w:val="single"/>
        </w:rPr>
        <w:t xml:space="preserve"> </w:t>
      </w:r>
      <w:r>
        <w:rPr>
          <w:rFonts w:hint="eastAsia" w:ascii="仿宋_GB2312" w:hAnsi="仿宋_GB2312" w:eastAsia="仿宋_GB2312" w:cs="仿宋_GB2312"/>
          <w:sz w:val="32"/>
          <w:szCs w:val="32"/>
          <w:u w:val="single"/>
        </w:rPr>
        <w:t>HCCT2021</w:t>
      </w:r>
      <w:r>
        <w:rPr>
          <w:rFonts w:hint="eastAsia" w:ascii="仿宋_GB2312" w:hAnsi="仿宋_GB2312" w:eastAsia="仿宋_GB2312" w:cs="仿宋_GB2312"/>
          <w:sz w:val="32"/>
          <w:szCs w:val="32"/>
          <w:u w:val="single"/>
          <w:lang w:val="en-US" w:eastAsia="zh-CN"/>
        </w:rPr>
        <w:t>1123</w:t>
      </w:r>
      <w:r>
        <w:rPr>
          <w:rFonts w:hint="eastAsia" w:ascii="仿宋_GB2312" w:hAnsi="仿宋_GB2312" w:eastAsia="仿宋_GB2312" w:cs="仿宋_GB2312"/>
          <w:sz w:val="32"/>
          <w:szCs w:val="32"/>
          <w:u w:val="single"/>
        </w:rPr>
        <w:t>号</w:t>
      </w:r>
      <w:r>
        <w:rPr>
          <w:rFonts w:hint="eastAsia" w:ascii="仿宋_GB2312" w:hAnsi="仿宋" w:eastAsia="仿宋_GB2312"/>
          <w:sz w:val="32"/>
          <w:szCs w:val="32"/>
          <w:u w:val="single"/>
        </w:rPr>
        <w:t xml:space="preserve"> </w:t>
      </w:r>
    </w:p>
    <w:p>
      <w:pPr>
        <w:pStyle w:val="4"/>
        <w:rPr>
          <w:rFonts w:ascii="仿宋_GB2312" w:hAnsi="仿宋" w:eastAsia="仿宋_GB2312"/>
          <w:sz w:val="32"/>
          <w:szCs w:val="32"/>
          <w:u w:val="single"/>
        </w:rPr>
      </w:pPr>
    </w:p>
    <w:p>
      <w:pPr>
        <w:pStyle w:val="4"/>
        <w:rPr>
          <w:rFonts w:ascii="仿宋_GB2312" w:hAnsi="仿宋" w:eastAsia="仿宋_GB2312"/>
          <w:sz w:val="32"/>
          <w:szCs w:val="32"/>
          <w:u w:val="single"/>
        </w:rPr>
      </w:pPr>
    </w:p>
    <w:p>
      <w:pPr>
        <w:jc w:val="left"/>
        <w:rPr>
          <w:rFonts w:ascii="仿宋_GB2312" w:hAnsi="仿宋" w:eastAsia="仿宋_GB2312"/>
          <w:sz w:val="32"/>
          <w:szCs w:val="32"/>
        </w:rPr>
      </w:pPr>
      <w:r>
        <w:rPr>
          <w:rFonts w:hint="eastAsia" w:ascii="仿宋_GB2312" w:hAnsi="仿宋" w:eastAsia="仿宋_GB2312"/>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ascii="仿宋_GB2312" w:hAnsi="仿宋" w:eastAsia="仿宋_GB2312"/>
          <w:sz w:val="32"/>
          <w:szCs w:val="32"/>
          <w:u w:val="single"/>
        </w:rPr>
      </w:pPr>
      <w:r>
        <w:rPr>
          <w:rFonts w:hint="eastAsia" w:ascii="仿宋_GB2312" w:hAnsi="仿宋" w:eastAsia="仿宋_GB2312"/>
          <w:sz w:val="32"/>
          <w:szCs w:val="32"/>
        </w:rPr>
        <w:t>（大写）：</w:t>
      </w:r>
      <w:r>
        <w:rPr>
          <w:rFonts w:hint="eastAsia" w:ascii="仿宋_GB2312" w:hAnsi="仿宋" w:eastAsia="仿宋_GB2312"/>
          <w:sz w:val="32"/>
          <w:szCs w:val="32"/>
          <w:u w:val="single"/>
        </w:rPr>
        <w:t xml:space="preserve">                                   </w:t>
      </w:r>
    </w:p>
    <w:p>
      <w:pPr>
        <w:jc w:val="left"/>
        <w:rPr>
          <w:rFonts w:ascii="仿宋_GB2312" w:hAnsi="仿宋" w:eastAsia="仿宋_GB2312"/>
          <w:sz w:val="32"/>
          <w:szCs w:val="32"/>
          <w:u w:val="single"/>
        </w:rPr>
      </w:pPr>
    </w:p>
    <w:p>
      <w:pPr>
        <w:spacing w:line="560" w:lineRule="exact"/>
        <w:jc w:val="left"/>
        <w:rPr>
          <w:rFonts w:eastAsia="仿宋_GB2312" w:cs="Calibri"/>
          <w:sz w:val="32"/>
          <w:szCs w:val="32"/>
        </w:rPr>
      </w:pPr>
    </w:p>
    <w:p>
      <w:pPr>
        <w:spacing w:line="560" w:lineRule="exact"/>
        <w:ind w:firstLine="4320" w:firstLineChars="1350"/>
        <w:jc w:val="left"/>
        <w:rPr>
          <w:rFonts w:ascii="仿宋_GB2312" w:eastAsia="仿宋_GB2312"/>
          <w:color w:val="FF0000"/>
        </w:rPr>
      </w:pPr>
      <w:r>
        <w:rPr>
          <w:rFonts w:hint="eastAsia" w:ascii="仿宋_GB2312" w:hAnsi="仿宋" w:eastAsia="仿宋_GB2312"/>
          <w:sz w:val="32"/>
          <w:szCs w:val="32"/>
        </w:rPr>
        <w:t>日期：</w:t>
      </w:r>
      <w:r>
        <w:rPr>
          <w:rFonts w:hint="eastAsia" w:ascii="仿宋_GB2312" w:hAnsi="仿宋" w:eastAsia="仿宋_GB2312"/>
          <w:sz w:val="32"/>
          <w:szCs w:val="32"/>
          <w:u w:val="single"/>
        </w:rPr>
        <w:t xml:space="preserve">                  </w:t>
      </w:r>
    </w:p>
    <w:p>
      <w:pPr>
        <w:spacing w:line="560" w:lineRule="exact"/>
        <w:rPr>
          <w:rFonts w:hint="eastAsia" w:ascii="仿宋_GB2312" w:eastAsia="仿宋_GB2312"/>
          <w:color w:val="FF0000"/>
        </w:rPr>
      </w:pPr>
      <w:r>
        <w:rPr>
          <w:rFonts w:hint="eastAsia" w:ascii="仿宋_GB2312" w:eastAsia="仿宋_GB2312"/>
          <w:color w:val="FF0000"/>
        </w:rPr>
        <w:t xml:space="preserve">  </w:t>
      </w:r>
    </w:p>
    <w:p>
      <w:pPr>
        <w:pStyle w:val="2"/>
        <w:rPr>
          <w:rFonts w:hint="eastAsia" w:ascii="仿宋_GB2312" w:eastAsia="仿宋_GB2312"/>
          <w:color w:val="FF0000"/>
        </w:rPr>
      </w:pPr>
    </w:p>
    <w:p/>
    <w:p>
      <w:pPr>
        <w:pStyle w:val="4"/>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pStyle w:val="4"/>
        <w:rPr>
          <w:rFonts w:hint="eastAsia" w:ascii="仿宋_GB2312" w:eastAsia="仿宋_GB2312"/>
          <w:sz w:val="24"/>
          <w:szCs w:val="24"/>
        </w:rPr>
      </w:pPr>
      <w:r>
        <w:rPr>
          <w:rFonts w:hint="eastAsia" w:ascii="仿宋_GB2312" w:eastAsia="仿宋_GB2312"/>
          <w:sz w:val="24"/>
          <w:szCs w:val="24"/>
        </w:rPr>
        <w:t>注：最高上限控制价为人民币</w:t>
      </w:r>
      <w:r>
        <w:rPr>
          <w:rFonts w:hint="eastAsia" w:ascii="仿宋_GB2312" w:eastAsia="仿宋_GB2312"/>
          <w:sz w:val="24"/>
          <w:szCs w:val="24"/>
          <w:lang w:val="en-US" w:eastAsia="zh-CN"/>
        </w:rPr>
        <w:t>36500.00</w:t>
      </w:r>
      <w:r>
        <w:rPr>
          <w:rFonts w:hint="eastAsia" w:ascii="仿宋_GB2312" w:eastAsia="仿宋_GB2312"/>
          <w:sz w:val="24"/>
          <w:szCs w:val="24"/>
        </w:rPr>
        <w:t>元，金额大小写要一致，否则无效。</w:t>
      </w:r>
    </w:p>
    <w:p>
      <w:pPr>
        <w:jc w:val="both"/>
        <w:rPr>
          <w:rFonts w:hint="eastAsia" w:eastAsia="宋体" w:cs="Times New Roman"/>
          <w:b/>
          <w:bCs/>
          <w:sz w:val="28"/>
          <w:szCs w:val="28"/>
          <w:lang w:eastAsia="zh-CN"/>
        </w:rPr>
      </w:pPr>
      <w:bookmarkStart w:id="0" w:name="_Hlk88145085"/>
      <w:r>
        <w:rPr>
          <w:rFonts w:hint="eastAsia" w:cs="Times New Roman"/>
          <w:b/>
          <w:bCs/>
          <w:sz w:val="28"/>
          <w:szCs w:val="28"/>
          <w:lang w:eastAsia="zh-CN"/>
        </w:rPr>
        <w:t>附件二</w:t>
      </w:r>
    </w:p>
    <w:p>
      <w:pPr>
        <w:jc w:val="center"/>
        <w:rPr>
          <w:rFonts w:ascii="Times New Roman" w:hAnsi="Times New Roman" w:cs="Times New Roman"/>
          <w:b/>
          <w:bCs/>
          <w:sz w:val="52"/>
          <w:szCs w:val="52"/>
        </w:rPr>
      </w:pPr>
      <w:r>
        <w:rPr>
          <w:rFonts w:hint="eastAsia" w:cs="Times New Roman"/>
          <w:b/>
          <w:bCs/>
          <w:sz w:val="52"/>
          <w:szCs w:val="52"/>
        </w:rPr>
        <w:t>建设项目</w:t>
      </w:r>
      <w:r>
        <w:rPr>
          <w:rFonts w:ascii="Times New Roman" w:hAnsi="Times New Roman" w:cs="Times New Roman"/>
          <w:b/>
          <w:bCs/>
          <w:sz w:val="52"/>
          <w:szCs w:val="52"/>
        </w:rPr>
        <w:t>环境影响</w:t>
      </w:r>
      <w:r>
        <w:rPr>
          <w:rFonts w:hint="eastAsia" w:cs="Times New Roman" w:asciiTheme="minorHAnsi" w:hAnsiTheme="minorHAnsi"/>
          <w:b/>
          <w:bCs/>
          <w:sz w:val="52"/>
          <w:szCs w:val="52"/>
          <w:lang w:val="en-US" w:eastAsia="zh-CN"/>
        </w:rPr>
        <w:t>评价</w:t>
      </w:r>
      <w:r>
        <w:rPr>
          <w:rFonts w:ascii="Times New Roman" w:hAnsi="Times New Roman" w:cs="Times New Roman"/>
          <w:b/>
          <w:bCs/>
          <w:sz w:val="52"/>
          <w:szCs w:val="52"/>
        </w:rPr>
        <w:t>报告表</w:t>
      </w:r>
    </w:p>
    <w:p>
      <w:pPr>
        <w:jc w:val="center"/>
        <w:rPr>
          <w:rFonts w:ascii="Times New Roman" w:hAnsi="Times New Roman" w:cs="Times New Roman"/>
          <w:b/>
          <w:bCs/>
          <w:sz w:val="52"/>
          <w:szCs w:val="52"/>
        </w:rPr>
      </w:pPr>
      <w:r>
        <w:rPr>
          <w:rFonts w:ascii="Times New Roman" w:hAnsi="Times New Roman" w:cs="Times New Roman"/>
          <w:b/>
          <w:bCs/>
          <w:sz w:val="52"/>
          <w:szCs w:val="52"/>
        </w:rPr>
        <w:t>技术服务合同</w:t>
      </w:r>
    </w:p>
    <w:bookmarkEnd w:id="0"/>
    <w:p>
      <w:pPr>
        <w:rPr>
          <w:rFonts w:ascii="Times New Roman" w:hAnsi="Times New Roman" w:cs="Times New Roman"/>
          <w:b/>
          <w:bCs/>
          <w:sz w:val="36"/>
          <w:szCs w:val="36"/>
        </w:rPr>
      </w:pPr>
    </w:p>
    <w:p>
      <w:pPr>
        <w:rPr>
          <w:rFonts w:ascii="Times New Roman" w:hAnsi="Times New Roman" w:cs="Times New Roman"/>
          <w:b/>
          <w:bCs/>
          <w:sz w:val="36"/>
          <w:szCs w:val="36"/>
        </w:rPr>
      </w:pPr>
    </w:p>
    <w:p>
      <w:pPr>
        <w:jc w:val="left"/>
        <w:rPr>
          <w:rFonts w:ascii="宋体" w:hAnsi="宋体" w:eastAsia="宋体" w:cs="Times New Roman"/>
          <w:color w:val="000000"/>
          <w:sz w:val="28"/>
          <w:szCs w:val="28"/>
          <w:u w:val="single"/>
        </w:rPr>
      </w:pPr>
      <w:r>
        <w:rPr>
          <w:rFonts w:ascii="Times New Roman" w:hAnsi="Times New Roman" w:cs="Times New Roman"/>
          <w:b/>
          <w:bCs/>
          <w:sz w:val="28"/>
          <w:szCs w:val="28"/>
        </w:rPr>
        <w:t>项目名称：</w:t>
      </w:r>
      <w:r>
        <w:rPr>
          <w:rFonts w:hint="eastAsia" w:ascii="Times New Roman" w:hAnsi="Times New Roman" w:cs="Times New Roman"/>
          <w:sz w:val="28"/>
          <w:szCs w:val="28"/>
          <w:u w:val="single"/>
        </w:rPr>
        <w:t>宜州新区仓储物流园配套基础设施（和平大道）</w:t>
      </w:r>
    </w:p>
    <w:p>
      <w:pPr>
        <w:pStyle w:val="2"/>
        <w:jc w:val="both"/>
        <w:rPr>
          <w:rFonts w:hAnsi="宋体" w:eastAsia="宋体" w:cs="Times New Roman"/>
          <w:color w:val="000000"/>
          <w:sz w:val="28"/>
          <w:szCs w:val="28"/>
          <w:u w:val="single"/>
        </w:rPr>
      </w:pPr>
      <w:r>
        <w:rPr>
          <w:rFonts w:hint="eastAsia" w:ascii="Times New Roman" w:hAnsi="Times New Roman" w:cs="Times New Roman"/>
          <w:b/>
          <w:bCs/>
          <w:sz w:val="28"/>
          <w:szCs w:val="28"/>
        </w:rPr>
        <w:t>项目地点：</w:t>
      </w:r>
      <w:r>
        <w:rPr>
          <w:rFonts w:hint="eastAsia" w:hAnsi="宋体" w:eastAsia="宋体" w:cs="Times New Roman"/>
          <w:color w:val="000000"/>
          <w:sz w:val="28"/>
          <w:szCs w:val="28"/>
          <w:u w:val="single"/>
        </w:rPr>
        <w:t xml:space="preserve">河池市宜州新区                            </w:t>
      </w:r>
    </w:p>
    <w:p>
      <w:pPr>
        <w:jc w:val="left"/>
        <w:rPr>
          <w:rFonts w:ascii="宋体" w:hAnsi="宋体" w:eastAsia="宋体" w:cs="Times New Roman"/>
          <w:color w:val="000000"/>
          <w:sz w:val="28"/>
          <w:szCs w:val="28"/>
          <w:u w:val="single"/>
        </w:rPr>
      </w:pPr>
      <w:r>
        <w:rPr>
          <w:rFonts w:hint="eastAsia" w:ascii="Times New Roman" w:hAnsi="Times New Roman" w:cs="Times New Roman"/>
          <w:b/>
          <w:bCs/>
          <w:sz w:val="28"/>
          <w:szCs w:val="28"/>
        </w:rPr>
        <w:t>服务类别</w:t>
      </w:r>
      <w:r>
        <w:rPr>
          <w:rFonts w:ascii="Times New Roman" w:hAnsi="Times New Roman" w:cs="Times New Roman"/>
          <w:b/>
          <w:bCs/>
          <w:sz w:val="28"/>
          <w:szCs w:val="28"/>
        </w:rPr>
        <w:t>：</w:t>
      </w:r>
      <w:r>
        <w:rPr>
          <w:rFonts w:hint="eastAsia" w:ascii="宋体" w:hAnsi="宋体" w:eastAsia="宋体" w:cs="Times New Roman"/>
          <w:color w:val="000000"/>
          <w:sz w:val="28"/>
          <w:szCs w:val="28"/>
          <w:u w:val="single"/>
        </w:rPr>
        <w:t xml:space="preserve">环境影响报告表编制                        </w:t>
      </w:r>
    </w:p>
    <w:p>
      <w:pPr>
        <w:pStyle w:val="2"/>
        <w:jc w:val="both"/>
        <w:rPr>
          <w:b/>
          <w:bCs/>
        </w:rPr>
      </w:pPr>
      <w:r>
        <w:rPr>
          <w:rFonts w:hint="eastAsia" w:ascii="宋体" w:hAnsi="宋体" w:eastAsia="宋体" w:cs="Times New Roman"/>
          <w:b/>
          <w:bCs/>
          <w:color w:val="000000"/>
          <w:sz w:val="28"/>
          <w:szCs w:val="28"/>
        </w:rPr>
        <w:t>合同编号：</w:t>
      </w:r>
      <w:r>
        <w:rPr>
          <w:rFonts w:hint="eastAsia" w:ascii="宋体" w:hAnsi="宋体" w:eastAsia="宋体" w:cs="Times New Roman"/>
          <w:b/>
          <w:bCs/>
          <w:color w:val="000000"/>
          <w:sz w:val="28"/>
          <w:szCs w:val="28"/>
          <w:u w:val="single"/>
        </w:rPr>
        <w:t xml:space="preserve">                                          </w:t>
      </w:r>
      <w:r>
        <w:rPr>
          <w:rFonts w:hint="eastAsia" w:ascii="宋体" w:hAnsi="宋体" w:eastAsia="宋体" w:cs="Times New Roman"/>
          <w:b/>
          <w:bCs/>
          <w:color w:val="000000"/>
          <w:sz w:val="28"/>
          <w:szCs w:val="28"/>
        </w:rPr>
        <w:t xml:space="preserve">  </w:t>
      </w:r>
    </w:p>
    <w:p>
      <w:pPr>
        <w:pStyle w:val="3"/>
        <w:rPr>
          <w:sz w:val="28"/>
          <w:szCs w:val="28"/>
        </w:rPr>
      </w:pPr>
    </w:p>
    <w:p>
      <w:pPr>
        <w:pStyle w:val="2"/>
        <w:rPr>
          <w:sz w:val="28"/>
          <w:szCs w:val="28"/>
        </w:rPr>
      </w:pPr>
    </w:p>
    <w:p>
      <w:pPr>
        <w:rPr>
          <w:rFonts w:ascii="Times New Roman" w:hAnsi="Times New Roman" w:cs="Times New Roman"/>
          <w:b/>
          <w:bCs/>
          <w:sz w:val="28"/>
          <w:szCs w:val="28"/>
          <w:u w:val="single"/>
        </w:rPr>
      </w:pPr>
    </w:p>
    <w:p>
      <w:pPr>
        <w:rPr>
          <w:rFonts w:ascii="Times New Roman" w:hAnsi="Times New Roman" w:cs="Times New Roman"/>
          <w:b/>
          <w:bCs/>
          <w:sz w:val="28"/>
          <w:szCs w:val="28"/>
          <w:u w:val="single"/>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eastAsia="宋体" w:cs="Times New Roman"/>
          <w:sz w:val="28"/>
          <w:szCs w:val="28"/>
          <w:u w:val="single"/>
        </w:rPr>
      </w:pPr>
      <w:r>
        <w:rPr>
          <w:rFonts w:ascii="Times New Roman" w:hAnsi="Times New Roman" w:cs="Times New Roman"/>
          <w:sz w:val="28"/>
          <w:szCs w:val="28"/>
        </w:rPr>
        <w:t>委托方（甲方）：</w:t>
      </w:r>
      <w:r>
        <w:rPr>
          <w:rFonts w:ascii="Times New Roman" w:hAnsi="Times New Roman" w:cs="Times New Roman"/>
          <w:w w:val="98"/>
          <w:sz w:val="28"/>
          <w:szCs w:val="28"/>
          <w:u w:val="single"/>
        </w:rPr>
        <w:t>河池市城市投资建设发展有限公司</w:t>
      </w:r>
    </w:p>
    <w:p>
      <w:pPr>
        <w:ind w:firstLine="548" w:firstLineChars="200"/>
        <w:rPr>
          <w:rFonts w:ascii="Times New Roman" w:hAnsi="Times New Roman" w:cs="Times New Roman"/>
          <w:sz w:val="28"/>
          <w:szCs w:val="28"/>
          <w:u w:val="single"/>
        </w:rPr>
      </w:pPr>
      <w:r>
        <w:rPr>
          <w:rFonts w:ascii="Times New Roman" w:hAnsi="Times New Roman" w:cs="Times New Roman"/>
          <w:w w:val="98"/>
          <w:sz w:val="28"/>
          <w:szCs w:val="28"/>
        </w:rPr>
        <w:t>受托方（乙方）：</w:t>
      </w:r>
      <w:r>
        <w:rPr>
          <w:rFonts w:hint="eastAsia" w:ascii="Times New Roman" w:hAnsi="Times New Roman" w:cs="Times New Roman"/>
          <w:w w:val="98"/>
          <w:sz w:val="28"/>
          <w:szCs w:val="28"/>
          <w:u w:val="single"/>
        </w:rPr>
        <w:t xml:space="preserve">                              </w:t>
      </w:r>
    </w:p>
    <w:p>
      <w:pPr>
        <w:rPr>
          <w:rFonts w:ascii="Times New Roman" w:hAnsi="Times New Roman" w:cs="Times New Roman"/>
          <w:b/>
          <w:bCs/>
          <w:sz w:val="36"/>
          <w:szCs w:val="36"/>
        </w:rPr>
      </w:pPr>
    </w:p>
    <w:p>
      <w:pPr>
        <w:jc w:val="both"/>
        <w:rPr>
          <w:rFonts w:ascii="Times New Roman" w:hAnsi="Times New Roman" w:cs="Times New Roman"/>
          <w:b/>
          <w:bCs/>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440" w:left="1587" w:header="851" w:footer="992" w:gutter="0"/>
          <w:pgNumType w:start="1"/>
          <w:cols w:space="0" w:num="1"/>
          <w:docGrid w:type="lines" w:linePitch="312" w:charSpace="0"/>
        </w:sectPr>
      </w:pPr>
    </w:p>
    <w:p>
      <w:pPr>
        <w:autoSpaceDE w:val="0"/>
        <w:autoSpaceDN w:val="0"/>
        <w:adjustRightInd w:val="0"/>
        <w:spacing w:line="440" w:lineRule="exact"/>
        <w:ind w:firstLine="480" w:firstLineChars="200"/>
        <w:rPr>
          <w:rFonts w:hAnsi="宋体"/>
          <w:sz w:val="24"/>
        </w:rPr>
      </w:pPr>
      <w:r>
        <w:rPr>
          <w:rFonts w:hAnsi="宋体"/>
          <w:sz w:val="24"/>
        </w:rPr>
        <w:t>委托单位：</w:t>
      </w:r>
      <w:r>
        <w:rPr>
          <w:rFonts w:hAnsi="宋体"/>
          <w:sz w:val="24"/>
          <w:u w:val="single"/>
        </w:rPr>
        <w:t>河池市城市投资建设发展有限公司</w:t>
      </w:r>
      <w:r>
        <w:rPr>
          <w:rFonts w:hint="eastAsia" w:hAnsi="宋体"/>
          <w:sz w:val="24"/>
          <w:u w:val="single"/>
        </w:rPr>
        <w:t xml:space="preserve"> </w:t>
      </w:r>
      <w:r>
        <w:rPr>
          <w:rFonts w:hAnsi="宋体"/>
          <w:sz w:val="24"/>
        </w:rPr>
        <w:t>（以下简称甲方）</w:t>
      </w:r>
    </w:p>
    <w:p>
      <w:pPr>
        <w:autoSpaceDE w:val="0"/>
        <w:autoSpaceDN w:val="0"/>
        <w:adjustRightInd w:val="0"/>
        <w:spacing w:line="440" w:lineRule="exact"/>
        <w:ind w:firstLine="480" w:firstLineChars="200"/>
        <w:rPr>
          <w:rFonts w:hAnsi="宋体"/>
          <w:sz w:val="24"/>
        </w:rPr>
      </w:pPr>
      <w:r>
        <w:rPr>
          <w:rFonts w:hAnsi="宋体"/>
          <w:sz w:val="24"/>
        </w:rPr>
        <w:t>受托单位：</w:t>
      </w:r>
      <w:r>
        <w:rPr>
          <w:rFonts w:hint="eastAsia" w:hAnsi="宋体"/>
          <w:sz w:val="24"/>
          <w:u w:val="single"/>
        </w:rPr>
        <w:t xml:space="preserve">                               </w:t>
      </w:r>
      <w:r>
        <w:rPr>
          <w:rFonts w:hAnsi="宋体"/>
          <w:sz w:val="24"/>
        </w:rPr>
        <w:t>（以下简称乙方）</w:t>
      </w:r>
    </w:p>
    <w:p>
      <w:pPr>
        <w:autoSpaceDE w:val="0"/>
        <w:autoSpaceDN w:val="0"/>
        <w:adjustRightInd w:val="0"/>
        <w:spacing w:line="440" w:lineRule="exact"/>
        <w:ind w:firstLine="480" w:firstLineChars="200"/>
        <w:rPr>
          <w:rFonts w:hAnsi="宋体"/>
          <w:sz w:val="24"/>
        </w:rPr>
      </w:pPr>
    </w:p>
    <w:p>
      <w:pPr>
        <w:autoSpaceDE w:val="0"/>
        <w:autoSpaceDN w:val="0"/>
        <w:adjustRightInd w:val="0"/>
        <w:spacing w:line="440" w:lineRule="exact"/>
        <w:ind w:firstLine="480" w:firstLineChars="200"/>
        <w:rPr>
          <w:rFonts w:hAnsi="宋体"/>
          <w:b/>
          <w:bCs/>
          <w:sz w:val="24"/>
        </w:rPr>
      </w:pPr>
      <w:r>
        <w:rPr>
          <w:rFonts w:hint="eastAsia" w:hAnsi="宋体"/>
          <w:sz w:val="24"/>
        </w:rPr>
        <w:t>经甲乙双方平等协商，在真实、充分地表达各自意愿的基础上，根据《中华人民共和国民法典》的规定，就甲方委托乙方进行宜州新区仓储物流园配套基础设施（和平大道）项目环境影响报告表编制服务达成一致意见，订立本合同，供双方共同遵守。</w:t>
      </w:r>
    </w:p>
    <w:p>
      <w:pPr>
        <w:autoSpaceDE w:val="0"/>
        <w:autoSpaceDN w:val="0"/>
        <w:adjustRightInd w:val="0"/>
        <w:spacing w:line="440" w:lineRule="exact"/>
        <w:ind w:firstLine="482" w:firstLineChars="200"/>
        <w:rPr>
          <w:rFonts w:hAnsi="宋体"/>
          <w:b/>
          <w:bCs/>
          <w:sz w:val="24"/>
        </w:rPr>
      </w:pPr>
      <w:r>
        <w:rPr>
          <w:rFonts w:hAnsi="宋体"/>
          <w:b/>
          <w:bCs/>
          <w:sz w:val="24"/>
        </w:rPr>
        <w:t>第一条  工作内容、技术要求、服务期限</w:t>
      </w:r>
    </w:p>
    <w:p>
      <w:pPr>
        <w:autoSpaceDE w:val="0"/>
        <w:autoSpaceDN w:val="0"/>
        <w:adjustRightInd w:val="0"/>
        <w:spacing w:line="440" w:lineRule="exact"/>
        <w:ind w:firstLine="482" w:firstLineChars="200"/>
        <w:rPr>
          <w:rFonts w:hAnsi="宋体"/>
          <w:b/>
          <w:bCs/>
          <w:sz w:val="24"/>
        </w:rPr>
      </w:pPr>
      <w:r>
        <w:rPr>
          <w:rFonts w:hAnsi="宋体"/>
          <w:b/>
          <w:bCs/>
          <w:sz w:val="24"/>
        </w:rPr>
        <w:t>1.工作内容</w:t>
      </w:r>
    </w:p>
    <w:p>
      <w:pPr>
        <w:autoSpaceDE w:val="0"/>
        <w:autoSpaceDN w:val="0"/>
        <w:adjustRightInd w:val="0"/>
        <w:spacing w:line="440" w:lineRule="exact"/>
        <w:ind w:firstLine="480" w:firstLineChars="200"/>
        <w:rPr>
          <w:rFonts w:hAnsi="宋体"/>
          <w:sz w:val="24"/>
        </w:rPr>
      </w:pPr>
      <w:r>
        <w:rPr>
          <w:rFonts w:hAnsi="宋体"/>
          <w:sz w:val="24"/>
        </w:rPr>
        <w:t>乙方接受甲方委托，开展项目相关环境影响评价技术服务工作，完成《</w:t>
      </w:r>
      <w:r>
        <w:rPr>
          <w:rFonts w:hint="eastAsia" w:hAnsi="宋体"/>
          <w:sz w:val="24"/>
        </w:rPr>
        <w:t>宜州新区仓储物流园配套基础设施（和平大道）</w:t>
      </w:r>
      <w:r>
        <w:rPr>
          <w:rFonts w:hAnsi="宋体"/>
          <w:sz w:val="24"/>
        </w:rPr>
        <w:t>项目环境影响报告表》（以下简称《报告表》）的编制</w:t>
      </w:r>
      <w:r>
        <w:rPr>
          <w:rFonts w:hint="eastAsia" w:hAnsi="宋体"/>
          <w:sz w:val="24"/>
        </w:rPr>
        <w:t>；</w:t>
      </w:r>
      <w:r>
        <w:rPr>
          <w:rFonts w:hAnsi="宋体"/>
          <w:sz w:val="24"/>
        </w:rPr>
        <w:t>并协助甲方通过生态环境主管部门组织《报告表》的技术审查和审批</w:t>
      </w:r>
      <w:r>
        <w:rPr>
          <w:rFonts w:hint="eastAsia" w:hAnsi="宋体"/>
          <w:sz w:val="24"/>
        </w:rPr>
        <w:t>，</w:t>
      </w:r>
      <w:r>
        <w:rPr>
          <w:rFonts w:hAnsi="宋体"/>
          <w:sz w:val="24"/>
        </w:rPr>
        <w:t>主要工作有：</w:t>
      </w:r>
    </w:p>
    <w:p>
      <w:pPr>
        <w:autoSpaceDE w:val="0"/>
        <w:autoSpaceDN w:val="0"/>
        <w:adjustRightInd w:val="0"/>
        <w:spacing w:line="440" w:lineRule="exact"/>
        <w:ind w:firstLine="480" w:firstLineChars="200"/>
        <w:rPr>
          <w:rFonts w:hAnsi="宋体"/>
          <w:sz w:val="24"/>
        </w:rPr>
      </w:pPr>
      <w:r>
        <w:rPr>
          <w:rFonts w:hAnsi="宋体"/>
          <w:sz w:val="24"/>
        </w:rPr>
        <w:t>①项目现场踏勘，了解项目情况，收集项目相关资料，制定工作方案；</w:t>
      </w:r>
    </w:p>
    <w:p>
      <w:pPr>
        <w:autoSpaceDE w:val="0"/>
        <w:autoSpaceDN w:val="0"/>
        <w:adjustRightInd w:val="0"/>
        <w:spacing w:line="440" w:lineRule="exact"/>
        <w:ind w:firstLine="480" w:firstLineChars="200"/>
        <w:rPr>
          <w:rFonts w:hAnsi="宋体"/>
          <w:sz w:val="24"/>
        </w:rPr>
      </w:pPr>
      <w:r>
        <w:rPr>
          <w:rFonts w:hAnsi="宋体"/>
          <w:sz w:val="24"/>
        </w:rPr>
        <w:t>②环境现状调查与评价，建设项目工程分析；</w:t>
      </w:r>
    </w:p>
    <w:p>
      <w:pPr>
        <w:autoSpaceDE w:val="0"/>
        <w:autoSpaceDN w:val="0"/>
        <w:adjustRightInd w:val="0"/>
        <w:spacing w:line="440" w:lineRule="exact"/>
        <w:ind w:firstLine="480" w:firstLineChars="200"/>
        <w:rPr>
          <w:rFonts w:hAnsi="宋体"/>
          <w:sz w:val="24"/>
        </w:rPr>
      </w:pPr>
      <w:r>
        <w:rPr>
          <w:rFonts w:hAnsi="宋体"/>
          <w:sz w:val="24"/>
        </w:rPr>
        <w:t>③针对项目实际情况进行环境影响分析与评价；</w:t>
      </w:r>
    </w:p>
    <w:p>
      <w:pPr>
        <w:autoSpaceDE w:val="0"/>
        <w:autoSpaceDN w:val="0"/>
        <w:adjustRightInd w:val="0"/>
        <w:spacing w:line="440" w:lineRule="exact"/>
        <w:ind w:firstLine="480" w:firstLineChars="200"/>
        <w:rPr>
          <w:rFonts w:hAnsi="宋体"/>
          <w:sz w:val="24"/>
        </w:rPr>
      </w:pPr>
      <w:r>
        <w:rPr>
          <w:rFonts w:hAnsi="宋体"/>
          <w:sz w:val="24"/>
        </w:rPr>
        <w:t>④提出环境保护措施并进行技术经济论证。</w:t>
      </w:r>
    </w:p>
    <w:p>
      <w:pPr>
        <w:autoSpaceDE w:val="0"/>
        <w:autoSpaceDN w:val="0"/>
        <w:adjustRightInd w:val="0"/>
        <w:spacing w:line="440" w:lineRule="exact"/>
        <w:ind w:firstLine="480" w:firstLineChars="200"/>
        <w:rPr>
          <w:rFonts w:hAnsi="宋体"/>
          <w:sz w:val="24"/>
        </w:rPr>
      </w:pPr>
      <w:r>
        <w:rPr>
          <w:rFonts w:hint="eastAsia" w:hAnsi="宋体"/>
          <w:sz w:val="24"/>
        </w:rPr>
        <w:t>⑤项目需要进行的环境检测等</w:t>
      </w:r>
      <w:r>
        <w:rPr>
          <w:rFonts w:hAnsi="宋体"/>
          <w:sz w:val="24"/>
        </w:rPr>
        <w:t>。</w:t>
      </w:r>
    </w:p>
    <w:p>
      <w:pPr>
        <w:autoSpaceDE w:val="0"/>
        <w:autoSpaceDN w:val="0"/>
        <w:adjustRightInd w:val="0"/>
        <w:spacing w:line="440" w:lineRule="exact"/>
        <w:ind w:firstLine="482" w:firstLineChars="200"/>
        <w:rPr>
          <w:rFonts w:hAnsi="宋体"/>
          <w:b/>
          <w:bCs/>
          <w:sz w:val="24"/>
        </w:rPr>
      </w:pPr>
      <w:r>
        <w:rPr>
          <w:rFonts w:hAnsi="宋体"/>
          <w:b/>
          <w:bCs/>
          <w:sz w:val="24"/>
        </w:rPr>
        <w:t>2.技术要求</w:t>
      </w:r>
    </w:p>
    <w:p>
      <w:pPr>
        <w:autoSpaceDE w:val="0"/>
        <w:autoSpaceDN w:val="0"/>
        <w:adjustRightInd w:val="0"/>
        <w:spacing w:line="440" w:lineRule="exact"/>
        <w:ind w:firstLine="480" w:firstLineChars="200"/>
        <w:rPr>
          <w:rFonts w:hAnsi="宋体"/>
          <w:sz w:val="24"/>
        </w:rPr>
      </w:pPr>
      <w:r>
        <w:rPr>
          <w:rFonts w:hint="eastAsia" w:hAnsi="宋体"/>
          <w:sz w:val="24"/>
        </w:rPr>
        <w:t>编制的</w:t>
      </w:r>
      <w:r>
        <w:rPr>
          <w:rFonts w:hAnsi="宋体"/>
          <w:sz w:val="24"/>
        </w:rPr>
        <w:t>《报告表》达到《中华人民共和国环境保护法》、《中华人民共和国环境影响评价法》、《环境影响评价技术导则总纲》、《建设项目环境影响评价分类管理名录》等国家法律法规及相关标准、规范的要求。</w:t>
      </w:r>
    </w:p>
    <w:p>
      <w:pPr>
        <w:autoSpaceDE w:val="0"/>
        <w:autoSpaceDN w:val="0"/>
        <w:adjustRightInd w:val="0"/>
        <w:spacing w:line="440" w:lineRule="exact"/>
        <w:ind w:firstLine="482" w:firstLineChars="200"/>
        <w:rPr>
          <w:rFonts w:hAnsi="宋体"/>
          <w:b/>
          <w:bCs/>
          <w:sz w:val="24"/>
        </w:rPr>
      </w:pPr>
      <w:r>
        <w:rPr>
          <w:rFonts w:hAnsi="宋体"/>
          <w:b/>
          <w:bCs/>
          <w:sz w:val="24"/>
        </w:rPr>
        <w:t>3.服务期限</w:t>
      </w:r>
    </w:p>
    <w:p>
      <w:pPr>
        <w:autoSpaceDE w:val="0"/>
        <w:autoSpaceDN w:val="0"/>
        <w:adjustRightInd w:val="0"/>
        <w:spacing w:line="440" w:lineRule="exact"/>
        <w:ind w:firstLine="480" w:firstLineChars="200"/>
        <w:rPr>
          <w:rFonts w:hAnsi="宋体"/>
          <w:b/>
          <w:bCs/>
          <w:sz w:val="24"/>
        </w:rPr>
      </w:pPr>
      <w:r>
        <w:rPr>
          <w:rFonts w:hAnsi="宋体"/>
          <w:sz w:val="24"/>
        </w:rPr>
        <w:t>自本合同签订之日起，乙方</w:t>
      </w:r>
      <w:r>
        <w:rPr>
          <w:rFonts w:hint="eastAsia" w:hAnsi="宋体"/>
          <w:sz w:val="24"/>
        </w:rPr>
        <w:t>需按照工程进度20天内</w:t>
      </w:r>
      <w:r>
        <w:rPr>
          <w:rFonts w:hAnsi="宋体"/>
          <w:sz w:val="24"/>
        </w:rPr>
        <w:t>完成《报告表》的编制工作，并协助甲方通过生态环境主管部门组织《报告表》的技术审查和审批止。</w:t>
      </w:r>
    </w:p>
    <w:p>
      <w:pPr>
        <w:autoSpaceDE w:val="0"/>
        <w:autoSpaceDN w:val="0"/>
        <w:adjustRightInd w:val="0"/>
        <w:spacing w:line="440" w:lineRule="exact"/>
        <w:ind w:firstLine="482" w:firstLineChars="200"/>
        <w:rPr>
          <w:rFonts w:hAnsi="宋体"/>
          <w:b/>
          <w:bCs/>
          <w:sz w:val="24"/>
        </w:rPr>
      </w:pPr>
      <w:r>
        <w:rPr>
          <w:rFonts w:hAnsi="宋体"/>
          <w:b/>
          <w:bCs/>
          <w:sz w:val="24"/>
        </w:rPr>
        <w:t>第二条  甲乙双方责任</w:t>
      </w:r>
    </w:p>
    <w:p>
      <w:pPr>
        <w:autoSpaceDE w:val="0"/>
        <w:autoSpaceDN w:val="0"/>
        <w:adjustRightInd w:val="0"/>
        <w:spacing w:line="440" w:lineRule="exact"/>
        <w:ind w:firstLine="482" w:firstLineChars="200"/>
        <w:rPr>
          <w:rFonts w:hAnsi="宋体"/>
          <w:b/>
          <w:bCs/>
          <w:sz w:val="24"/>
        </w:rPr>
      </w:pPr>
      <w:r>
        <w:rPr>
          <w:rFonts w:hAnsi="宋体"/>
          <w:b/>
          <w:bCs/>
          <w:sz w:val="24"/>
        </w:rPr>
        <w:t>1.甲方责任</w:t>
      </w:r>
    </w:p>
    <w:p>
      <w:pPr>
        <w:autoSpaceDE w:val="0"/>
        <w:autoSpaceDN w:val="0"/>
        <w:adjustRightInd w:val="0"/>
        <w:spacing w:line="440" w:lineRule="exact"/>
        <w:ind w:firstLine="480" w:firstLineChars="200"/>
        <w:rPr>
          <w:rFonts w:hAnsi="宋体"/>
          <w:sz w:val="24"/>
        </w:rPr>
      </w:pPr>
      <w:r>
        <w:rPr>
          <w:rFonts w:hAnsi="宋体"/>
          <w:sz w:val="24"/>
        </w:rPr>
        <w:t>（1）及时向乙方提供项目相关资料，主要有：</w:t>
      </w:r>
    </w:p>
    <w:p>
      <w:pPr>
        <w:autoSpaceDE w:val="0"/>
        <w:autoSpaceDN w:val="0"/>
        <w:adjustRightInd w:val="0"/>
        <w:spacing w:line="440" w:lineRule="exact"/>
        <w:ind w:firstLine="480" w:firstLineChars="200"/>
        <w:rPr>
          <w:rFonts w:hAnsi="宋体"/>
          <w:sz w:val="24"/>
        </w:rPr>
      </w:pPr>
      <w:r>
        <w:rPr>
          <w:rFonts w:hAnsi="宋体"/>
          <w:sz w:val="24"/>
        </w:rPr>
        <w:t>①项目备案文件、用地证明、营业执照等相关资料；</w:t>
      </w:r>
    </w:p>
    <w:p>
      <w:pPr>
        <w:autoSpaceDE w:val="0"/>
        <w:autoSpaceDN w:val="0"/>
        <w:adjustRightInd w:val="0"/>
        <w:spacing w:line="440" w:lineRule="exact"/>
        <w:ind w:firstLine="480" w:firstLineChars="200"/>
        <w:rPr>
          <w:rFonts w:hAnsi="宋体"/>
          <w:sz w:val="24"/>
        </w:rPr>
      </w:pPr>
      <w:r>
        <w:rPr>
          <w:rFonts w:hAnsi="宋体"/>
          <w:sz w:val="24"/>
        </w:rPr>
        <w:t>②</w:t>
      </w:r>
      <w:r>
        <w:rPr>
          <w:rFonts w:hint="eastAsia" w:hAnsi="宋体"/>
          <w:sz w:val="24"/>
        </w:rPr>
        <w:t>根据项目工作需要，向乙方提供必要的文件、技术资料和基础数据，并对所提供的相关资料的可靠性和准确性负责</w:t>
      </w:r>
      <w:r>
        <w:rPr>
          <w:rFonts w:hAnsi="宋体"/>
          <w:sz w:val="24"/>
        </w:rPr>
        <w:t>；</w:t>
      </w:r>
    </w:p>
    <w:p>
      <w:pPr>
        <w:autoSpaceDE w:val="0"/>
        <w:autoSpaceDN w:val="0"/>
        <w:adjustRightInd w:val="0"/>
        <w:spacing w:line="440" w:lineRule="exact"/>
        <w:ind w:firstLine="480" w:firstLineChars="200"/>
        <w:rPr>
          <w:rFonts w:hAnsi="宋体"/>
          <w:sz w:val="24"/>
        </w:rPr>
      </w:pPr>
      <w:r>
        <w:rPr>
          <w:rFonts w:hAnsi="宋体"/>
          <w:sz w:val="24"/>
        </w:rPr>
        <w:t>（2）为乙方开展现场踏勘、资料收集等工作提供必要的工作便利。</w:t>
      </w:r>
    </w:p>
    <w:p>
      <w:pPr>
        <w:autoSpaceDE w:val="0"/>
        <w:autoSpaceDN w:val="0"/>
        <w:adjustRightInd w:val="0"/>
        <w:spacing w:line="440" w:lineRule="exact"/>
        <w:ind w:firstLine="480" w:firstLineChars="200"/>
        <w:rPr>
          <w:rFonts w:hAnsi="宋体"/>
          <w:sz w:val="24"/>
        </w:rPr>
      </w:pPr>
      <w:r>
        <w:rPr>
          <w:rFonts w:hAnsi="宋体"/>
          <w:sz w:val="24"/>
        </w:rPr>
        <w:t>（3）按合同约定向乙方支付费用，提供乙方开具发票所需的开票信息。</w:t>
      </w:r>
    </w:p>
    <w:p>
      <w:pPr>
        <w:autoSpaceDE w:val="0"/>
        <w:autoSpaceDN w:val="0"/>
        <w:adjustRightInd w:val="0"/>
        <w:spacing w:line="440" w:lineRule="exact"/>
        <w:ind w:firstLine="480" w:firstLineChars="200"/>
        <w:rPr>
          <w:rFonts w:hAnsi="宋体"/>
          <w:sz w:val="24"/>
        </w:rPr>
      </w:pPr>
      <w:r>
        <w:rPr>
          <w:rFonts w:hAnsi="宋体"/>
          <w:sz w:val="24"/>
        </w:rPr>
        <w:t>（4）按合同约定接收工作成果。</w:t>
      </w:r>
    </w:p>
    <w:p>
      <w:pPr>
        <w:autoSpaceDE w:val="0"/>
        <w:autoSpaceDN w:val="0"/>
        <w:adjustRightInd w:val="0"/>
        <w:spacing w:line="440" w:lineRule="exact"/>
        <w:ind w:firstLine="480" w:firstLineChars="200"/>
        <w:rPr>
          <w:rFonts w:hAnsi="宋体"/>
          <w:sz w:val="24"/>
        </w:rPr>
      </w:pPr>
      <w:r>
        <w:rPr>
          <w:rFonts w:hAnsi="宋体"/>
          <w:sz w:val="24"/>
        </w:rPr>
        <w:t>（5）项目业主或有关部门停建（包括暂停）该项目的，甲方应当以书面形式通知乙方，增加的工作费用甲、乙双方重新商定，提交工作成果时间也相应顺延。</w:t>
      </w:r>
    </w:p>
    <w:p>
      <w:pPr>
        <w:autoSpaceDE w:val="0"/>
        <w:autoSpaceDN w:val="0"/>
        <w:adjustRightInd w:val="0"/>
        <w:spacing w:line="440" w:lineRule="exact"/>
        <w:ind w:firstLine="482" w:firstLineChars="200"/>
        <w:rPr>
          <w:rFonts w:hAnsi="宋体"/>
          <w:b/>
          <w:bCs/>
          <w:sz w:val="24"/>
        </w:rPr>
      </w:pPr>
      <w:r>
        <w:rPr>
          <w:rFonts w:hAnsi="宋体"/>
          <w:b/>
          <w:bCs/>
          <w:sz w:val="24"/>
        </w:rPr>
        <w:t>2.乙方责任</w:t>
      </w:r>
    </w:p>
    <w:p>
      <w:pPr>
        <w:autoSpaceDE w:val="0"/>
        <w:autoSpaceDN w:val="0"/>
        <w:adjustRightInd w:val="0"/>
        <w:spacing w:line="440" w:lineRule="exact"/>
        <w:ind w:firstLine="480" w:firstLineChars="200"/>
        <w:rPr>
          <w:rFonts w:hAnsi="宋体"/>
          <w:sz w:val="24"/>
        </w:rPr>
      </w:pPr>
      <w:r>
        <w:rPr>
          <w:rFonts w:hAnsi="宋体"/>
          <w:sz w:val="24"/>
        </w:rPr>
        <w:t>（1）按合同约定的期限和质量完成工作任务。</w:t>
      </w:r>
    </w:p>
    <w:p>
      <w:pPr>
        <w:autoSpaceDE w:val="0"/>
        <w:autoSpaceDN w:val="0"/>
        <w:adjustRightInd w:val="0"/>
        <w:spacing w:line="440" w:lineRule="exact"/>
        <w:ind w:firstLine="480" w:firstLineChars="200"/>
        <w:rPr>
          <w:rFonts w:hAnsi="宋体"/>
          <w:sz w:val="24"/>
        </w:rPr>
      </w:pPr>
      <w:r>
        <w:rPr>
          <w:rFonts w:hAnsi="宋体"/>
          <w:sz w:val="24"/>
        </w:rPr>
        <w:t>（2）按合同约定的方式和数量向甲方提交工作成果。</w:t>
      </w:r>
    </w:p>
    <w:p>
      <w:pPr>
        <w:autoSpaceDE w:val="0"/>
        <w:autoSpaceDN w:val="0"/>
        <w:adjustRightInd w:val="0"/>
        <w:spacing w:line="440" w:lineRule="exact"/>
        <w:ind w:firstLine="480" w:firstLineChars="200"/>
        <w:rPr>
          <w:rFonts w:hAnsi="宋体"/>
          <w:sz w:val="24"/>
        </w:rPr>
      </w:pPr>
      <w:r>
        <w:rPr>
          <w:rFonts w:hAnsi="宋体"/>
          <w:sz w:val="24"/>
        </w:rPr>
        <w:t>（3）若项目需召开专家审查会，乙方需协助甲方对《报告表》进行介绍及答疑，并根据审查意见对《报告表》进行修改、补充和完善。</w:t>
      </w:r>
    </w:p>
    <w:p>
      <w:pPr>
        <w:autoSpaceDE w:val="0"/>
        <w:autoSpaceDN w:val="0"/>
        <w:adjustRightInd w:val="0"/>
        <w:spacing w:line="440" w:lineRule="exact"/>
        <w:ind w:firstLine="480" w:firstLineChars="200"/>
        <w:rPr>
          <w:rFonts w:hAnsi="宋体"/>
          <w:sz w:val="24"/>
        </w:rPr>
      </w:pPr>
      <w:r>
        <w:rPr>
          <w:rFonts w:hAnsi="宋体"/>
          <w:sz w:val="24"/>
        </w:rPr>
        <w:t>（4）按国家有关规定向甲方开具等额发票。</w:t>
      </w:r>
    </w:p>
    <w:p>
      <w:pPr>
        <w:autoSpaceDE w:val="0"/>
        <w:autoSpaceDN w:val="0"/>
        <w:adjustRightInd w:val="0"/>
        <w:spacing w:line="440" w:lineRule="exact"/>
        <w:ind w:firstLine="480" w:firstLineChars="200"/>
        <w:rPr>
          <w:rFonts w:hAnsi="宋体"/>
          <w:b/>
          <w:bCs/>
          <w:sz w:val="24"/>
        </w:rPr>
      </w:pPr>
      <w:r>
        <w:rPr>
          <w:rFonts w:hAnsi="宋体"/>
          <w:sz w:val="24"/>
        </w:rPr>
        <w:t>（5）因国家和地方法律法规政策、规划/区划、环境管理要求、工艺不可行以及其他非技术原因，导致工作无法推进或《报告表》无法通过生态环境主管部门组织的技术审查和审批，乙方有责任通过书面形式告知甲方，并协助甲方提出解决相关问题的方案。</w:t>
      </w:r>
    </w:p>
    <w:p>
      <w:pPr>
        <w:autoSpaceDE w:val="0"/>
        <w:autoSpaceDN w:val="0"/>
        <w:adjustRightInd w:val="0"/>
        <w:spacing w:line="440" w:lineRule="exact"/>
        <w:ind w:firstLine="482" w:firstLineChars="200"/>
        <w:rPr>
          <w:rFonts w:hAnsi="宋体"/>
          <w:b/>
          <w:bCs/>
          <w:sz w:val="24"/>
        </w:rPr>
      </w:pPr>
      <w:r>
        <w:rPr>
          <w:rFonts w:hAnsi="宋体"/>
          <w:b/>
          <w:bCs/>
          <w:sz w:val="24"/>
        </w:rPr>
        <w:t>第三条  验收标准</w:t>
      </w:r>
    </w:p>
    <w:p>
      <w:pPr>
        <w:autoSpaceDE w:val="0"/>
        <w:autoSpaceDN w:val="0"/>
        <w:adjustRightInd w:val="0"/>
        <w:spacing w:line="440" w:lineRule="exact"/>
        <w:ind w:firstLine="480" w:firstLineChars="200"/>
        <w:rPr>
          <w:rFonts w:hAnsi="宋体"/>
          <w:sz w:val="24"/>
        </w:rPr>
      </w:pPr>
      <w:r>
        <w:rPr>
          <w:rFonts w:hAnsi="宋体"/>
          <w:sz w:val="24"/>
        </w:rPr>
        <w:t>《报告表》达到国家法律法规、相关规范标准的要求，达到生态环境主管部门组织的技术审查和审批的相关要求。</w:t>
      </w:r>
    </w:p>
    <w:p>
      <w:pPr>
        <w:autoSpaceDE w:val="0"/>
        <w:autoSpaceDN w:val="0"/>
        <w:adjustRightInd w:val="0"/>
        <w:spacing w:line="440" w:lineRule="exact"/>
        <w:ind w:firstLine="482" w:firstLineChars="200"/>
        <w:rPr>
          <w:rFonts w:hAnsi="宋体"/>
          <w:b/>
          <w:bCs/>
          <w:sz w:val="24"/>
        </w:rPr>
      </w:pPr>
      <w:r>
        <w:rPr>
          <w:rFonts w:hAnsi="宋体"/>
          <w:b/>
          <w:bCs/>
          <w:sz w:val="24"/>
        </w:rPr>
        <w:t>第四条  服务费用及支付方式</w:t>
      </w:r>
    </w:p>
    <w:p>
      <w:pPr>
        <w:autoSpaceDE w:val="0"/>
        <w:autoSpaceDN w:val="0"/>
        <w:adjustRightInd w:val="0"/>
        <w:spacing w:line="440" w:lineRule="exact"/>
        <w:ind w:firstLine="482" w:firstLineChars="200"/>
        <w:rPr>
          <w:rFonts w:hAnsi="宋体"/>
          <w:b/>
          <w:bCs/>
          <w:sz w:val="24"/>
        </w:rPr>
      </w:pPr>
      <w:r>
        <w:rPr>
          <w:rFonts w:hAnsi="宋体"/>
          <w:b/>
          <w:bCs/>
          <w:sz w:val="24"/>
        </w:rPr>
        <w:t>1.服务费用</w:t>
      </w:r>
    </w:p>
    <w:p>
      <w:pPr>
        <w:autoSpaceDE w:val="0"/>
        <w:autoSpaceDN w:val="0"/>
        <w:adjustRightInd w:val="0"/>
        <w:spacing w:line="440" w:lineRule="exact"/>
        <w:ind w:firstLine="480" w:firstLineChars="200"/>
        <w:rPr>
          <w:rFonts w:hAnsi="宋体"/>
          <w:sz w:val="24"/>
        </w:rPr>
      </w:pPr>
      <w:r>
        <w:rPr>
          <w:rFonts w:hAnsi="宋体"/>
          <w:sz w:val="24"/>
        </w:rPr>
        <w:t>（1）收费依据：</w:t>
      </w:r>
      <w:r>
        <w:rPr>
          <w:rFonts w:hint="eastAsia" w:hAnsi="宋体"/>
          <w:sz w:val="24"/>
        </w:rPr>
        <w:t>根据项目成交通知书确定</w:t>
      </w:r>
      <w:r>
        <w:rPr>
          <w:rFonts w:hAnsi="宋体"/>
          <w:sz w:val="24"/>
        </w:rPr>
        <w:t>。</w:t>
      </w:r>
    </w:p>
    <w:p>
      <w:pPr>
        <w:autoSpaceDE w:val="0"/>
        <w:autoSpaceDN w:val="0"/>
        <w:adjustRightInd w:val="0"/>
        <w:spacing w:line="440" w:lineRule="exact"/>
        <w:ind w:firstLine="480" w:firstLineChars="200"/>
        <w:rPr>
          <w:rFonts w:hAnsi="宋体"/>
          <w:sz w:val="24"/>
        </w:rPr>
      </w:pPr>
      <w:r>
        <w:rPr>
          <w:rFonts w:hAnsi="宋体"/>
          <w:sz w:val="24"/>
        </w:rPr>
        <w:t>（2）总服务费：本项目技术服务费总价金额为人民币：</w:t>
      </w:r>
      <w:r>
        <w:rPr>
          <w:rFonts w:hint="eastAsia" w:hAnsi="宋体"/>
          <w:sz w:val="24"/>
          <w:u w:val="single"/>
        </w:rPr>
        <w:t xml:space="preserve">      </w:t>
      </w:r>
      <w:r>
        <w:rPr>
          <w:rFonts w:hAnsi="宋体"/>
          <w:sz w:val="24"/>
        </w:rPr>
        <w:t>，该费用包含：</w:t>
      </w:r>
    </w:p>
    <w:p>
      <w:pPr>
        <w:autoSpaceDE w:val="0"/>
        <w:autoSpaceDN w:val="0"/>
        <w:adjustRightInd w:val="0"/>
        <w:spacing w:line="440" w:lineRule="exact"/>
        <w:ind w:firstLine="480" w:firstLineChars="200"/>
        <w:rPr>
          <w:rFonts w:hAnsi="宋体"/>
          <w:sz w:val="24"/>
        </w:rPr>
      </w:pPr>
      <w:r>
        <w:rPr>
          <w:rFonts w:hAnsi="宋体"/>
          <w:sz w:val="24"/>
        </w:rPr>
        <w:t>本项目</w:t>
      </w:r>
      <w:r>
        <w:rPr>
          <w:rFonts w:hint="eastAsia" w:hAnsi="宋体"/>
          <w:sz w:val="24"/>
        </w:rPr>
        <w:t>环境影响报告表编制服务内容范围内全部工作的所有费用，【包含但不限于技术工作费、人工费、监测费、报告表编制费、材料费、差旅费、管理费、设备、劳务、邮寄费、维护、保险、利润及税金、管理政策性规定费用等】</w:t>
      </w:r>
    </w:p>
    <w:p>
      <w:pPr>
        <w:autoSpaceDE w:val="0"/>
        <w:autoSpaceDN w:val="0"/>
        <w:adjustRightInd w:val="0"/>
        <w:spacing w:line="440" w:lineRule="exact"/>
        <w:ind w:firstLine="480" w:firstLineChars="200"/>
        <w:rPr>
          <w:rFonts w:hAnsi="宋体"/>
          <w:sz w:val="24"/>
        </w:rPr>
      </w:pPr>
      <w:r>
        <w:rPr>
          <w:rFonts w:hAnsi="宋体"/>
          <w:sz w:val="24"/>
        </w:rPr>
        <w:t>（</w:t>
      </w:r>
      <w:r>
        <w:rPr>
          <w:rFonts w:hint="eastAsia" w:hAnsi="宋体"/>
          <w:sz w:val="24"/>
        </w:rPr>
        <w:t>3</w:t>
      </w:r>
      <w:r>
        <w:rPr>
          <w:rFonts w:hAnsi="宋体"/>
          <w:sz w:val="24"/>
        </w:rPr>
        <w:t>）其他：本合同中提到的工作内容不另行收费，本合同约定的技术服务费用不包含合同中未列明的其他所有费用。</w:t>
      </w:r>
    </w:p>
    <w:p>
      <w:pPr>
        <w:autoSpaceDE w:val="0"/>
        <w:autoSpaceDN w:val="0"/>
        <w:adjustRightInd w:val="0"/>
        <w:spacing w:line="440" w:lineRule="exact"/>
        <w:ind w:firstLine="482" w:firstLineChars="200"/>
        <w:rPr>
          <w:rFonts w:hAnsi="宋体"/>
          <w:b/>
          <w:bCs/>
          <w:sz w:val="24"/>
        </w:rPr>
      </w:pPr>
      <w:r>
        <w:rPr>
          <w:rFonts w:hAnsi="宋体"/>
          <w:b/>
          <w:bCs/>
          <w:sz w:val="24"/>
        </w:rPr>
        <w:t>2.支付方式</w:t>
      </w:r>
    </w:p>
    <w:p>
      <w:pPr>
        <w:autoSpaceDE w:val="0"/>
        <w:autoSpaceDN w:val="0"/>
        <w:adjustRightInd w:val="0"/>
        <w:spacing w:line="440" w:lineRule="exact"/>
        <w:ind w:firstLine="480" w:firstLineChars="200"/>
        <w:rPr>
          <w:rFonts w:hAnsi="宋体"/>
          <w:b/>
          <w:bCs/>
          <w:sz w:val="24"/>
        </w:rPr>
      </w:pPr>
      <w:r>
        <w:rPr>
          <w:rFonts w:hint="eastAsia" w:hAnsi="宋体"/>
          <w:sz w:val="24"/>
        </w:rPr>
        <w:t>双方签订合同生效后，甲方应在乙方提供成果文件并协助完成备案获得</w:t>
      </w:r>
      <w:bookmarkStart w:id="1" w:name="_Hlk88144594"/>
      <w:r>
        <w:rPr>
          <w:rFonts w:hAnsi="宋体"/>
          <w:sz w:val="24"/>
        </w:rPr>
        <w:t>生态环境主管部门</w:t>
      </w:r>
      <w:r>
        <w:rPr>
          <w:rFonts w:hint="eastAsia" w:hAnsi="宋体"/>
          <w:sz w:val="24"/>
        </w:rPr>
        <w:t>批复后</w:t>
      </w:r>
      <w:bookmarkEnd w:id="1"/>
      <w:r>
        <w:rPr>
          <w:rFonts w:hint="eastAsia" w:hAnsi="宋体"/>
          <w:sz w:val="24"/>
        </w:rPr>
        <w:t>14个工作日内一次付清项目费用；款项支付前乙方应按照甲方的要求提交请款函及提供正式税务增值专用税发票。</w:t>
      </w:r>
    </w:p>
    <w:p>
      <w:pPr>
        <w:autoSpaceDE w:val="0"/>
        <w:autoSpaceDN w:val="0"/>
        <w:adjustRightInd w:val="0"/>
        <w:spacing w:line="440" w:lineRule="exact"/>
        <w:ind w:firstLine="482" w:firstLineChars="200"/>
        <w:rPr>
          <w:rFonts w:hAnsi="宋体"/>
          <w:b/>
          <w:bCs/>
          <w:sz w:val="24"/>
        </w:rPr>
      </w:pPr>
      <w:r>
        <w:rPr>
          <w:rFonts w:hAnsi="宋体"/>
          <w:b/>
          <w:bCs/>
          <w:sz w:val="24"/>
        </w:rPr>
        <w:t>第五条  成果交付</w:t>
      </w:r>
    </w:p>
    <w:p>
      <w:pPr>
        <w:autoSpaceDE w:val="0"/>
        <w:autoSpaceDN w:val="0"/>
        <w:adjustRightInd w:val="0"/>
        <w:spacing w:line="440" w:lineRule="exact"/>
        <w:ind w:firstLine="480" w:firstLineChars="200"/>
        <w:rPr>
          <w:rFonts w:hAnsi="宋体"/>
          <w:sz w:val="24"/>
        </w:rPr>
      </w:pPr>
      <w:r>
        <w:rPr>
          <w:rFonts w:hAnsi="宋体"/>
          <w:sz w:val="24"/>
        </w:rPr>
        <w:t>乙方协助甲方通过生态环境主管部门组织《报告表》的技术审查和审批后，乙方向甲方提供《报告表》纸质版 4 份和可编辑</w:t>
      </w:r>
      <w:r>
        <w:rPr>
          <w:rFonts w:hint="eastAsia" w:hAnsi="宋体"/>
          <w:sz w:val="24"/>
        </w:rPr>
        <w:t>PDF</w:t>
      </w:r>
      <w:r>
        <w:rPr>
          <w:rFonts w:hAnsi="宋体"/>
          <w:sz w:val="24"/>
        </w:rPr>
        <w:t>电子版1份。</w:t>
      </w:r>
    </w:p>
    <w:p>
      <w:pPr>
        <w:autoSpaceDE w:val="0"/>
        <w:autoSpaceDN w:val="0"/>
        <w:adjustRightInd w:val="0"/>
        <w:spacing w:line="440" w:lineRule="exact"/>
        <w:ind w:firstLine="482" w:firstLineChars="200"/>
        <w:rPr>
          <w:rFonts w:hint="eastAsia" w:hAnsiTheme="minorHAnsi"/>
          <w:sz w:val="21"/>
        </w:rPr>
      </w:pPr>
      <w:r>
        <w:rPr>
          <w:rFonts w:hAnsi="宋体"/>
          <w:b/>
          <w:bCs/>
          <w:sz w:val="24"/>
        </w:rPr>
        <w:t>第六条  违约责任</w:t>
      </w:r>
    </w:p>
    <w:p>
      <w:pPr>
        <w:autoSpaceDE w:val="0"/>
        <w:autoSpaceDN w:val="0"/>
        <w:adjustRightInd w:val="0"/>
        <w:spacing w:line="440" w:lineRule="exact"/>
        <w:ind w:firstLine="482" w:firstLineChars="200"/>
        <w:rPr>
          <w:rFonts w:hAnsi="宋体"/>
          <w:b/>
          <w:bCs/>
          <w:sz w:val="24"/>
        </w:rPr>
      </w:pPr>
      <w:r>
        <w:rPr>
          <w:rFonts w:hAnsi="宋体"/>
          <w:b/>
          <w:bCs/>
          <w:sz w:val="24"/>
        </w:rPr>
        <w:t>1.甲方违约责任</w:t>
      </w:r>
    </w:p>
    <w:p>
      <w:pPr>
        <w:autoSpaceDE w:val="0"/>
        <w:autoSpaceDN w:val="0"/>
        <w:adjustRightInd w:val="0"/>
        <w:spacing w:line="440" w:lineRule="exact"/>
        <w:ind w:firstLine="480" w:firstLineChars="200"/>
        <w:rPr>
          <w:rFonts w:hAnsi="宋体"/>
          <w:sz w:val="24"/>
        </w:rPr>
      </w:pPr>
      <w:r>
        <w:rPr>
          <w:rFonts w:hAnsi="宋体"/>
          <w:sz w:val="24"/>
        </w:rPr>
        <w:t>（1）甲方未按合同约定提供项目相关资料和工作条件，影响乙方工作进度和质量的，由甲方承担由此造成的后果。</w:t>
      </w:r>
    </w:p>
    <w:p>
      <w:pPr>
        <w:autoSpaceDE w:val="0"/>
        <w:autoSpaceDN w:val="0"/>
        <w:adjustRightInd w:val="0"/>
        <w:spacing w:line="440" w:lineRule="exact"/>
        <w:ind w:firstLine="480" w:firstLineChars="200"/>
        <w:rPr>
          <w:rFonts w:hAnsi="宋体"/>
          <w:sz w:val="24"/>
        </w:rPr>
      </w:pPr>
      <w:r>
        <w:rPr>
          <w:rFonts w:hAnsi="宋体"/>
          <w:sz w:val="24"/>
        </w:rPr>
        <w:t>（2）甲方未按合同约定支付费用的，乙方提交工作成果的日期相应顺延。</w:t>
      </w:r>
    </w:p>
    <w:p>
      <w:pPr>
        <w:autoSpaceDE w:val="0"/>
        <w:autoSpaceDN w:val="0"/>
        <w:adjustRightInd w:val="0"/>
        <w:spacing w:line="440" w:lineRule="exact"/>
        <w:ind w:firstLine="482" w:firstLineChars="200"/>
        <w:rPr>
          <w:rFonts w:hAnsi="宋体"/>
          <w:b/>
          <w:bCs/>
          <w:sz w:val="24"/>
        </w:rPr>
      </w:pPr>
      <w:r>
        <w:rPr>
          <w:rFonts w:hAnsi="宋体"/>
          <w:b/>
          <w:bCs/>
          <w:sz w:val="24"/>
        </w:rPr>
        <w:t>2.乙方违约责任</w:t>
      </w:r>
    </w:p>
    <w:p>
      <w:pPr>
        <w:autoSpaceDE w:val="0"/>
        <w:autoSpaceDN w:val="0"/>
        <w:adjustRightInd w:val="0"/>
        <w:spacing w:line="440" w:lineRule="exact"/>
        <w:ind w:firstLine="480" w:firstLineChars="200"/>
        <w:rPr>
          <w:rFonts w:hint="eastAsia" w:hAnsi="宋体"/>
          <w:sz w:val="24"/>
        </w:rPr>
      </w:pPr>
      <w:bookmarkStart w:id="2" w:name="_Hlk88145133"/>
      <w:r>
        <w:rPr>
          <w:rFonts w:hAnsi="宋体"/>
          <w:sz w:val="24"/>
        </w:rPr>
        <w:t>（1）</w:t>
      </w:r>
      <w:r>
        <w:rPr>
          <w:rFonts w:hint="eastAsia" w:hAnsi="宋体"/>
          <w:sz w:val="24"/>
        </w:rPr>
        <w:t>乙方逾期交付工作成果的，须承担合同金额千分之一/日的违约金及甲方产生的诉讼费、律师费损失。</w:t>
      </w:r>
    </w:p>
    <w:p>
      <w:pPr>
        <w:autoSpaceDE w:val="0"/>
        <w:autoSpaceDN w:val="0"/>
        <w:adjustRightInd w:val="0"/>
        <w:spacing w:line="440" w:lineRule="exact"/>
        <w:ind w:firstLine="480" w:firstLineChars="200"/>
        <w:rPr>
          <w:rFonts w:hAnsi="宋体"/>
          <w:b/>
          <w:bCs/>
          <w:sz w:val="24"/>
        </w:rPr>
      </w:pPr>
      <w:r>
        <w:rPr>
          <w:rFonts w:hAnsi="宋体"/>
          <w:sz w:val="24"/>
        </w:rPr>
        <w:t>（2）</w:t>
      </w:r>
      <w:r>
        <w:rPr>
          <w:rFonts w:hint="eastAsia" w:hAnsi="宋体"/>
          <w:sz w:val="24"/>
        </w:rPr>
        <w:t>如因乙方原因导致交付的成果文件</w:t>
      </w:r>
      <w:r>
        <w:rPr>
          <w:rFonts w:hAnsi="宋体"/>
          <w:sz w:val="24"/>
        </w:rPr>
        <w:t>不符合合同约定</w:t>
      </w:r>
      <w:r>
        <w:rPr>
          <w:rFonts w:hint="eastAsia" w:hAnsi="宋体"/>
          <w:sz w:val="24"/>
        </w:rPr>
        <w:t>的</w:t>
      </w:r>
      <w:r>
        <w:rPr>
          <w:rFonts w:hAnsi="宋体"/>
          <w:sz w:val="24"/>
        </w:rPr>
        <w:t>技术质量要求</w:t>
      </w:r>
      <w:r>
        <w:rPr>
          <w:rFonts w:hint="eastAsia" w:hAnsi="宋体"/>
          <w:sz w:val="24"/>
        </w:rPr>
        <w:t>导致不能通过生态环境主管部门批复的，甲方有权要求已经进行</w:t>
      </w:r>
      <w:r>
        <w:rPr>
          <w:rFonts w:hAnsi="宋体"/>
          <w:sz w:val="24"/>
        </w:rPr>
        <w:t>修改、补充、完善</w:t>
      </w:r>
      <w:r>
        <w:rPr>
          <w:rFonts w:hint="eastAsia" w:hAnsi="宋体"/>
          <w:sz w:val="24"/>
        </w:rPr>
        <w:t>，经</w:t>
      </w:r>
      <w:r>
        <w:rPr>
          <w:rFonts w:hAnsi="宋体"/>
          <w:sz w:val="24"/>
        </w:rPr>
        <w:t>修改、补充、完善</w:t>
      </w:r>
      <w:r>
        <w:rPr>
          <w:rFonts w:hint="eastAsia" w:hAnsi="宋体"/>
          <w:sz w:val="24"/>
        </w:rPr>
        <w:t>仍不能通过的，甲方有权解除合同，并要求乙方承担合同金额20%的违约金及甲方产生的诉讼费、律师费损失。</w:t>
      </w:r>
      <w:bookmarkEnd w:id="2"/>
    </w:p>
    <w:p>
      <w:pPr>
        <w:autoSpaceDE w:val="0"/>
        <w:autoSpaceDN w:val="0"/>
        <w:adjustRightInd w:val="0"/>
        <w:spacing w:line="440" w:lineRule="exact"/>
        <w:ind w:firstLine="482" w:firstLineChars="200"/>
        <w:rPr>
          <w:rFonts w:hAnsi="宋体"/>
          <w:b/>
          <w:bCs/>
          <w:sz w:val="24"/>
        </w:rPr>
      </w:pPr>
      <w:r>
        <w:rPr>
          <w:rFonts w:hAnsi="宋体"/>
          <w:b/>
          <w:bCs/>
          <w:sz w:val="24"/>
        </w:rPr>
        <w:t>第</w:t>
      </w:r>
      <w:r>
        <w:rPr>
          <w:rFonts w:hint="eastAsia" w:hAnsi="宋体"/>
          <w:b/>
          <w:bCs/>
          <w:sz w:val="24"/>
        </w:rPr>
        <w:t>七</w:t>
      </w:r>
      <w:r>
        <w:rPr>
          <w:rFonts w:hAnsi="宋体"/>
          <w:b/>
          <w:bCs/>
          <w:sz w:val="24"/>
        </w:rPr>
        <w:t>条  知识产权及保密条款</w:t>
      </w:r>
    </w:p>
    <w:p>
      <w:pPr>
        <w:autoSpaceDE w:val="0"/>
        <w:autoSpaceDN w:val="0"/>
        <w:adjustRightInd w:val="0"/>
        <w:spacing w:line="440" w:lineRule="exact"/>
        <w:ind w:firstLine="480" w:firstLineChars="200"/>
        <w:rPr>
          <w:rFonts w:hAnsi="宋体"/>
          <w:sz w:val="24"/>
        </w:rPr>
      </w:pPr>
      <w:r>
        <w:rPr>
          <w:rFonts w:hAnsi="宋体"/>
          <w:sz w:val="24"/>
        </w:rPr>
        <w:t>1.本项目形成的所有知识产权，包括但不限于数据、设计、报告、图纸、方案等均归甲乙双方所有。甲、乙双方应对本合同的内容及因履行本合同而知悉对方的全部信息、资料、数据等履行保密义务。</w:t>
      </w:r>
    </w:p>
    <w:p>
      <w:pPr>
        <w:autoSpaceDE w:val="0"/>
        <w:autoSpaceDN w:val="0"/>
        <w:adjustRightInd w:val="0"/>
        <w:spacing w:line="440" w:lineRule="exact"/>
        <w:ind w:firstLine="480" w:firstLineChars="200"/>
        <w:rPr>
          <w:rFonts w:hAnsi="宋体"/>
          <w:sz w:val="24"/>
        </w:rPr>
      </w:pPr>
      <w:r>
        <w:rPr>
          <w:rFonts w:hAnsi="宋体"/>
          <w:sz w:val="24"/>
        </w:rPr>
        <w:t>2.项目保密期限为五年，自本合同签订之日起计算。在保密期限届满后，乙方仍应尊重并保证不侵犯甲方因该项目实施获得之成果及其所附的一切权益。</w:t>
      </w:r>
    </w:p>
    <w:p>
      <w:pPr>
        <w:autoSpaceDE w:val="0"/>
        <w:autoSpaceDN w:val="0"/>
        <w:adjustRightInd w:val="0"/>
        <w:spacing w:line="440" w:lineRule="exact"/>
        <w:ind w:firstLine="480" w:firstLineChars="200"/>
        <w:rPr>
          <w:rFonts w:hAnsi="宋体"/>
          <w:sz w:val="24"/>
        </w:rPr>
      </w:pPr>
      <w:r>
        <w:rPr>
          <w:rFonts w:hAnsi="宋体"/>
          <w:sz w:val="24"/>
        </w:rPr>
        <w:t>3.本合同的无效、终止或者解除均不影响本保密条款的法律效力。</w:t>
      </w:r>
    </w:p>
    <w:p>
      <w:pPr>
        <w:autoSpaceDE w:val="0"/>
        <w:autoSpaceDN w:val="0"/>
        <w:adjustRightInd w:val="0"/>
        <w:spacing w:line="440" w:lineRule="exact"/>
        <w:ind w:firstLine="482" w:firstLineChars="200"/>
        <w:rPr>
          <w:rFonts w:hAnsi="宋体"/>
          <w:b/>
          <w:bCs/>
          <w:sz w:val="24"/>
        </w:rPr>
      </w:pPr>
      <w:r>
        <w:rPr>
          <w:rFonts w:hAnsi="宋体"/>
          <w:b/>
          <w:bCs/>
          <w:sz w:val="24"/>
        </w:rPr>
        <w:t>第</w:t>
      </w:r>
      <w:r>
        <w:rPr>
          <w:rFonts w:hint="eastAsia" w:hAnsi="宋体"/>
          <w:b/>
          <w:bCs/>
          <w:sz w:val="24"/>
        </w:rPr>
        <w:t>八</w:t>
      </w:r>
      <w:r>
        <w:rPr>
          <w:rFonts w:hAnsi="宋体"/>
          <w:b/>
          <w:bCs/>
          <w:sz w:val="24"/>
        </w:rPr>
        <w:t>条  解决合同纠纷的方式</w:t>
      </w:r>
    </w:p>
    <w:p>
      <w:pPr>
        <w:autoSpaceDE w:val="0"/>
        <w:autoSpaceDN w:val="0"/>
        <w:adjustRightInd w:val="0"/>
        <w:spacing w:line="440" w:lineRule="exact"/>
        <w:ind w:firstLine="480" w:firstLineChars="200"/>
        <w:rPr>
          <w:rFonts w:hAnsi="宋体"/>
          <w:sz w:val="24"/>
        </w:rPr>
      </w:pPr>
      <w:r>
        <w:rPr>
          <w:rFonts w:hAnsi="宋体"/>
          <w:sz w:val="24"/>
        </w:rPr>
        <w:t>1.因国家和地方法律法规政策、规划/区划、环境管理要求、选址和工艺不可行以及其他非技术原因，致使工作无法正常推进或《报告表》工作无法通过生态环境主管部门组织的技术审查和审批的，乙方不承担违约责任。且甲方应根据乙方所完成的工作内容，予以乙方适当的经济补偿，补偿金额由甲乙双方协商确定。</w:t>
      </w:r>
    </w:p>
    <w:p>
      <w:pPr>
        <w:autoSpaceDE w:val="0"/>
        <w:autoSpaceDN w:val="0"/>
        <w:adjustRightInd w:val="0"/>
        <w:spacing w:line="440" w:lineRule="exact"/>
        <w:ind w:firstLine="480" w:firstLineChars="200"/>
        <w:rPr>
          <w:rFonts w:hAnsi="宋体"/>
          <w:sz w:val="24"/>
        </w:rPr>
      </w:pPr>
      <w:bookmarkStart w:id="3" w:name="_Hlk88145172"/>
      <w:r>
        <w:rPr>
          <w:rFonts w:hAnsi="宋体"/>
          <w:sz w:val="24"/>
        </w:rPr>
        <w:t>2.如在履行本合同的过程中发生争议，双方当事人采取协商方式和解，经协商无法和解或当事人表明不愿协商和解时，采取仲裁解决索赔争议，争议由河池仲裁委员会仲裁解决。</w:t>
      </w:r>
    </w:p>
    <w:bookmarkEnd w:id="3"/>
    <w:p>
      <w:pPr>
        <w:autoSpaceDE w:val="0"/>
        <w:autoSpaceDN w:val="0"/>
        <w:adjustRightInd w:val="0"/>
        <w:spacing w:line="440" w:lineRule="exact"/>
        <w:ind w:firstLine="482" w:firstLineChars="200"/>
        <w:rPr>
          <w:rFonts w:hAnsi="宋体"/>
          <w:b/>
          <w:bCs/>
          <w:sz w:val="24"/>
        </w:rPr>
      </w:pPr>
      <w:r>
        <w:rPr>
          <w:rFonts w:hAnsi="宋体"/>
          <w:b/>
          <w:bCs/>
          <w:sz w:val="24"/>
        </w:rPr>
        <w:t>第</w:t>
      </w:r>
      <w:r>
        <w:rPr>
          <w:rFonts w:hint="eastAsia" w:hAnsi="宋体"/>
          <w:b/>
          <w:bCs/>
          <w:sz w:val="24"/>
        </w:rPr>
        <w:t>九</w:t>
      </w:r>
      <w:r>
        <w:rPr>
          <w:rFonts w:hAnsi="宋体"/>
          <w:b/>
          <w:bCs/>
          <w:sz w:val="24"/>
        </w:rPr>
        <w:t>条  其他事项</w:t>
      </w:r>
    </w:p>
    <w:p>
      <w:pPr>
        <w:autoSpaceDE w:val="0"/>
        <w:autoSpaceDN w:val="0"/>
        <w:adjustRightInd w:val="0"/>
        <w:spacing w:line="440" w:lineRule="exact"/>
        <w:ind w:firstLine="480" w:firstLineChars="200"/>
        <w:rPr>
          <w:rFonts w:hAnsi="宋体"/>
          <w:sz w:val="24"/>
        </w:rPr>
      </w:pPr>
      <w:r>
        <w:rPr>
          <w:rFonts w:hAnsi="宋体"/>
          <w:sz w:val="24"/>
        </w:rPr>
        <w:t>1.本合同未尽事宜，双方经友好协商解决</w:t>
      </w:r>
      <w:r>
        <w:rPr>
          <w:rFonts w:hint="eastAsia" w:hAnsi="宋体"/>
          <w:sz w:val="24"/>
        </w:rPr>
        <w:t>；</w:t>
      </w:r>
    </w:p>
    <w:p>
      <w:pPr>
        <w:autoSpaceDE w:val="0"/>
        <w:autoSpaceDN w:val="0"/>
        <w:adjustRightInd w:val="0"/>
        <w:spacing w:line="440" w:lineRule="exact"/>
        <w:ind w:firstLine="480" w:firstLineChars="200"/>
        <w:rPr>
          <w:rFonts w:hAnsi="宋体"/>
          <w:sz w:val="24"/>
        </w:rPr>
      </w:pPr>
      <w:r>
        <w:rPr>
          <w:rFonts w:hAnsi="宋体"/>
          <w:sz w:val="24"/>
        </w:rPr>
        <w:t>2.本合同一式 陆 份，甲方执 叁 份，乙方执 叁 份，具有同等法律效力</w:t>
      </w:r>
      <w:r>
        <w:rPr>
          <w:rFonts w:hint="eastAsia" w:hAnsi="宋体"/>
          <w:sz w:val="24"/>
        </w:rPr>
        <w:t>；</w:t>
      </w:r>
    </w:p>
    <w:p>
      <w:pPr>
        <w:autoSpaceDE w:val="0"/>
        <w:autoSpaceDN w:val="0"/>
        <w:adjustRightInd w:val="0"/>
        <w:spacing w:line="440" w:lineRule="exact"/>
        <w:ind w:firstLine="480" w:firstLineChars="200"/>
      </w:pPr>
      <w:r>
        <w:rPr>
          <w:rFonts w:hAnsi="宋体"/>
          <w:sz w:val="24"/>
        </w:rPr>
        <w:t>3.本合同经甲乙双方签字并盖章之日起生效，双方履行全部合同义务后失效。</w:t>
      </w:r>
    </w:p>
    <w:p>
      <w:pPr>
        <w:autoSpaceDE w:val="0"/>
        <w:autoSpaceDN w:val="0"/>
        <w:adjustRightInd w:val="0"/>
        <w:spacing w:line="440" w:lineRule="exact"/>
        <w:ind w:firstLine="480" w:firstLineChars="200"/>
        <w:rPr>
          <w:rFonts w:hAnsi="宋体"/>
          <w:sz w:val="24"/>
        </w:rPr>
      </w:pPr>
    </w:p>
    <w:p>
      <w:pPr>
        <w:autoSpaceDE w:val="0"/>
        <w:autoSpaceDN w:val="0"/>
        <w:adjustRightInd w:val="0"/>
        <w:spacing w:line="440" w:lineRule="exact"/>
        <w:rPr>
          <w:rFonts w:hAnsi="宋体"/>
          <w:sz w:val="24"/>
        </w:rPr>
      </w:pPr>
      <w:r>
        <w:rPr>
          <w:rFonts w:hint="eastAsia" w:hAnsi="宋体"/>
          <w:sz w:val="24"/>
        </w:rPr>
        <w:t>-----------------------------------------------------以下无正文--------------------------------------------------</w:t>
      </w:r>
    </w:p>
    <w:p>
      <w:pPr>
        <w:spacing w:line="440" w:lineRule="exact"/>
        <w:rPr>
          <w:rFonts w:ascii="宋体" w:hAnsi="宋体"/>
          <w:color w:val="000000"/>
        </w:rPr>
      </w:pPr>
    </w:p>
    <w:p>
      <w:pPr>
        <w:spacing w:line="440" w:lineRule="exact"/>
      </w:pPr>
      <w:r>
        <w:rPr>
          <w:rFonts w:hint="eastAsia" w:ascii="宋体" w:hAnsi="宋体"/>
          <w:color w:val="000000"/>
        </w:rPr>
        <w:t>委托人（盖章）：</w:t>
      </w:r>
      <w:r>
        <w:rPr>
          <w:rFonts w:hint="eastAsia"/>
          <w:u w:val="single"/>
        </w:rPr>
        <w:t>河池市城市投资建设发展有限公司</w:t>
      </w:r>
      <w:r>
        <w:rPr>
          <w:rFonts w:hint="eastAsia"/>
        </w:rPr>
        <w:t xml:space="preserve"> </w:t>
      </w:r>
      <w:r>
        <w:rPr>
          <w:rFonts w:hint="eastAsia" w:ascii="宋体" w:hAnsi="宋体"/>
          <w:color w:val="000000"/>
        </w:rPr>
        <w:t>受托人（盖章）：</w:t>
      </w:r>
      <w:r>
        <w:rPr>
          <w:rFonts w:hint="eastAsia"/>
          <w:u w:val="single"/>
        </w:rPr>
        <w:t xml:space="preserve">                       </w:t>
      </w:r>
    </w:p>
    <w:p>
      <w:pPr>
        <w:spacing w:line="440" w:lineRule="exact"/>
        <w:rPr>
          <w:rFonts w:ascii="宋体" w:hAnsi="宋体"/>
          <w:color w:val="000000"/>
        </w:rPr>
      </w:pPr>
    </w:p>
    <w:p>
      <w:pPr>
        <w:spacing w:line="440" w:lineRule="exact"/>
        <w:rPr>
          <w:rFonts w:ascii="宋体" w:hAnsi="宋体"/>
          <w:color w:val="000000"/>
        </w:rPr>
      </w:pPr>
    </w:p>
    <w:p>
      <w:pPr>
        <w:spacing w:line="440" w:lineRule="exact"/>
        <w:rPr>
          <w:rFonts w:ascii="宋体" w:hAnsi="宋体" w:eastAsia="宋体"/>
          <w:color w:val="000000"/>
        </w:rPr>
      </w:pPr>
      <w:r>
        <w:rPr>
          <w:rFonts w:hint="eastAsia" w:ascii="宋体" w:hAnsi="宋体"/>
          <w:color w:val="000000"/>
        </w:rPr>
        <w:t>法定代表人或                                  法定代表人或</w:t>
      </w:r>
    </w:p>
    <w:p>
      <w:pPr>
        <w:spacing w:line="440" w:lineRule="exact"/>
        <w:rPr>
          <w:rFonts w:ascii="宋体" w:hAnsi="宋体"/>
          <w:color w:val="000000"/>
          <w:u w:val="single"/>
        </w:rPr>
      </w:pPr>
      <w:r>
        <w:rPr>
          <w:rFonts w:hint="eastAsia" w:ascii="宋体" w:hAnsi="宋体"/>
          <w:color w:val="000000"/>
        </w:rPr>
        <w:t>授权代理人（签章）：</w:t>
      </w:r>
      <w:r>
        <w:rPr>
          <w:rFonts w:hint="eastAsia" w:ascii="宋体" w:hAnsi="宋体"/>
          <w:color w:val="000000"/>
          <w:u w:val="single"/>
        </w:rPr>
        <w:t xml:space="preserve">                          </w:t>
      </w:r>
      <w:r>
        <w:rPr>
          <w:rFonts w:hint="eastAsia" w:ascii="宋体" w:hAnsi="宋体"/>
          <w:color w:val="000000"/>
        </w:rPr>
        <w:t xml:space="preserve"> 授权代理人（签章）：</w:t>
      </w:r>
      <w:r>
        <w:rPr>
          <w:rFonts w:hint="eastAsia" w:ascii="宋体" w:hAnsi="宋体"/>
          <w:color w:val="000000"/>
          <w:u w:val="single"/>
        </w:rPr>
        <w:t xml:space="preserve">                   </w:t>
      </w:r>
    </w:p>
    <w:p>
      <w:pPr>
        <w:spacing w:line="440" w:lineRule="exact"/>
        <w:rPr>
          <w:rFonts w:ascii="宋体" w:hAnsi="宋体"/>
          <w:color w:val="000000"/>
          <w:u w:val="single"/>
        </w:rPr>
      </w:pPr>
      <w:r>
        <w:rPr>
          <w:rFonts w:hint="eastAsia" w:ascii="宋体" w:hAnsi="宋体"/>
          <w:color w:val="000000"/>
        </w:rPr>
        <w:t>机构代码：</w:t>
      </w:r>
      <w:r>
        <w:rPr>
          <w:rFonts w:hint="eastAsia" w:ascii="宋体" w:hAnsi="宋体"/>
          <w:color w:val="000000"/>
          <w:u w:val="single"/>
        </w:rPr>
        <w:t xml:space="preserve">                                   </w:t>
      </w:r>
      <w:r>
        <w:rPr>
          <w:rFonts w:hint="eastAsia" w:ascii="宋体" w:hAnsi="宋体"/>
          <w:color w:val="000000"/>
        </w:rPr>
        <w:t xml:space="preserve"> 机构代码：</w:t>
      </w:r>
      <w:r>
        <w:rPr>
          <w:rFonts w:hint="eastAsia" w:ascii="宋体" w:hAnsi="宋体"/>
          <w:color w:val="000000"/>
          <w:u w:val="single"/>
        </w:rPr>
        <w:t xml:space="preserve">                            </w:t>
      </w:r>
    </w:p>
    <w:p>
      <w:pPr>
        <w:spacing w:line="440" w:lineRule="exact"/>
        <w:ind w:left="5880" w:hanging="5880" w:hangingChars="2800"/>
        <w:rPr>
          <w:rFonts w:ascii="宋体" w:hAnsi="宋体"/>
          <w:color w:val="000000"/>
          <w:u w:val="single"/>
        </w:rPr>
      </w:pPr>
      <w:r>
        <w:rPr>
          <w:rFonts w:hint="eastAsia" w:ascii="宋体" w:hAnsi="宋体"/>
          <w:color w:val="000000"/>
        </w:rPr>
        <w:t>单位地址：</w:t>
      </w:r>
      <w:r>
        <w:rPr>
          <w:rFonts w:hint="eastAsia" w:ascii="宋体" w:hAnsi="宋体"/>
          <w:color w:val="000000"/>
          <w:u w:val="single"/>
        </w:rPr>
        <w:t xml:space="preserve">                                   </w:t>
      </w:r>
      <w:r>
        <w:rPr>
          <w:rFonts w:hint="eastAsia" w:ascii="宋体" w:hAnsi="宋体"/>
          <w:color w:val="000000"/>
        </w:rPr>
        <w:t xml:space="preserve"> 单位地址：</w:t>
      </w:r>
      <w:r>
        <w:rPr>
          <w:rFonts w:hint="eastAsia" w:ascii="宋体" w:hAnsi="宋体"/>
          <w:color w:val="000000"/>
          <w:u w:val="single"/>
        </w:rPr>
        <w:t xml:space="preserve">                            </w:t>
      </w:r>
    </w:p>
    <w:p>
      <w:pPr>
        <w:spacing w:line="440" w:lineRule="exact"/>
        <w:rPr>
          <w:rFonts w:ascii="宋体" w:hAnsi="宋体"/>
          <w:color w:val="000000"/>
          <w:u w:val="single"/>
        </w:rPr>
      </w:pPr>
      <w:r>
        <w:rPr>
          <w:rFonts w:hint="eastAsia" w:ascii="宋体" w:hAnsi="宋体"/>
          <w:color w:val="000000"/>
        </w:rPr>
        <w:t>经 办 人：</w:t>
      </w:r>
      <w:r>
        <w:rPr>
          <w:rFonts w:hint="eastAsia" w:ascii="宋体" w:hAnsi="宋体"/>
          <w:color w:val="000000"/>
          <w:u w:val="single"/>
        </w:rPr>
        <w:t xml:space="preserve">                                   </w:t>
      </w:r>
      <w:r>
        <w:rPr>
          <w:rFonts w:hint="eastAsia" w:ascii="宋体" w:hAnsi="宋体"/>
          <w:color w:val="000000"/>
        </w:rPr>
        <w:t xml:space="preserve"> 经 办 人：</w:t>
      </w:r>
      <w:r>
        <w:rPr>
          <w:rFonts w:hint="eastAsia" w:ascii="宋体" w:hAnsi="宋体"/>
          <w:color w:val="000000"/>
          <w:u w:val="single"/>
        </w:rPr>
        <w:t xml:space="preserve">                             </w:t>
      </w:r>
    </w:p>
    <w:p>
      <w:pPr>
        <w:spacing w:line="440" w:lineRule="exact"/>
        <w:rPr>
          <w:rFonts w:ascii="宋体" w:hAnsi="宋体" w:eastAsia="宋体"/>
          <w:color w:val="000000"/>
          <w:u w:val="single"/>
        </w:rPr>
      </w:pPr>
      <w:r>
        <w:rPr>
          <w:rFonts w:hint="eastAsia" w:ascii="宋体" w:hAnsi="宋体"/>
          <w:color w:val="000000"/>
        </w:rPr>
        <w:t>邮政编码：</w:t>
      </w:r>
      <w:r>
        <w:rPr>
          <w:rFonts w:hint="eastAsia" w:ascii="宋体" w:hAnsi="宋体"/>
          <w:color w:val="000000"/>
          <w:u w:val="single"/>
        </w:rPr>
        <w:t xml:space="preserve">547000                             </w:t>
      </w:r>
      <w:r>
        <w:rPr>
          <w:rFonts w:hint="eastAsia" w:ascii="宋体" w:hAnsi="宋体"/>
          <w:color w:val="000000"/>
        </w:rPr>
        <w:t xml:space="preserve"> 邮政编码：</w:t>
      </w:r>
      <w:r>
        <w:rPr>
          <w:rFonts w:hint="eastAsia" w:ascii="宋体" w:hAnsi="宋体"/>
          <w:color w:val="000000"/>
          <w:u w:val="single"/>
        </w:rPr>
        <w:t xml:space="preserve">                               </w:t>
      </w:r>
    </w:p>
    <w:p>
      <w:pPr>
        <w:spacing w:line="440" w:lineRule="exact"/>
        <w:rPr>
          <w:rFonts w:ascii="宋体" w:hAnsi="宋体" w:eastAsia="宋体"/>
          <w:color w:val="000000"/>
          <w:u w:val="single"/>
        </w:rPr>
      </w:pPr>
      <w:r>
        <w:rPr>
          <w:rFonts w:hint="eastAsia" w:ascii="宋体" w:hAnsi="宋体"/>
          <w:color w:val="000000"/>
        </w:rPr>
        <w:t>联系电话：</w:t>
      </w:r>
      <w:r>
        <w:rPr>
          <w:rFonts w:hint="eastAsia" w:ascii="宋体" w:hAnsi="宋体"/>
          <w:color w:val="000000"/>
          <w:u w:val="single"/>
        </w:rPr>
        <w:t xml:space="preserve">0778-2107058  </w:t>
      </w:r>
      <w:r>
        <w:rPr>
          <w:rFonts w:hint="eastAsia" w:ascii="宋体" w:hAnsi="宋体"/>
          <w:i/>
          <w:iCs/>
          <w:color w:val="000000"/>
          <w:u w:val="single"/>
        </w:rPr>
        <w:t xml:space="preserve">                     </w:t>
      </w:r>
      <w:r>
        <w:rPr>
          <w:rFonts w:hint="eastAsia" w:ascii="宋体" w:hAnsi="宋体"/>
          <w:color w:val="000000"/>
        </w:rPr>
        <w:t xml:space="preserve"> 联系电话：</w:t>
      </w:r>
      <w:r>
        <w:rPr>
          <w:rFonts w:hint="eastAsia" w:ascii="宋体" w:hAnsi="宋体"/>
          <w:color w:val="000000"/>
          <w:u w:val="single"/>
        </w:rPr>
        <w:t xml:space="preserve">                            </w:t>
      </w:r>
    </w:p>
    <w:p>
      <w:pPr>
        <w:spacing w:line="440" w:lineRule="atLeast"/>
        <w:ind w:left="6090" w:hanging="6090" w:hangingChars="2900"/>
        <w:rPr>
          <w:rFonts w:ascii="宋体" w:hAnsi="宋体" w:eastAsia="宋体"/>
          <w:color w:val="000000"/>
          <w:u w:val="single"/>
        </w:rPr>
      </w:pPr>
      <w:r>
        <w:rPr>
          <w:rFonts w:hint="eastAsia" w:ascii="宋体" w:hAnsi="宋体"/>
          <w:color w:val="000000"/>
        </w:rPr>
        <w:t>开户名称：</w:t>
      </w:r>
      <w:r>
        <w:rPr>
          <w:rFonts w:hint="eastAsia" w:ascii="宋体" w:hAnsi="宋体"/>
          <w:color w:val="000000"/>
          <w:u w:val="single"/>
        </w:rPr>
        <w:t xml:space="preserve">河池市城市投资建设发展有限公司     </w:t>
      </w:r>
      <w:r>
        <w:rPr>
          <w:rFonts w:hint="eastAsia" w:ascii="宋体" w:hAnsi="宋体"/>
          <w:color w:val="000000"/>
        </w:rPr>
        <w:t xml:space="preserve"> 开户名称：</w:t>
      </w:r>
      <w:r>
        <w:rPr>
          <w:rFonts w:hint="eastAsia" w:ascii="宋体" w:hAnsi="宋体"/>
          <w:color w:val="000000"/>
          <w:u w:val="single"/>
        </w:rPr>
        <w:t xml:space="preserve">                              </w:t>
      </w:r>
    </w:p>
    <w:p>
      <w:pPr>
        <w:spacing w:line="440" w:lineRule="atLeast"/>
        <w:ind w:left="5880" w:hanging="5880" w:hangingChars="2800"/>
        <w:rPr>
          <w:rFonts w:ascii="宋体" w:hAnsi="宋体"/>
          <w:color w:val="000000"/>
          <w:u w:val="single"/>
        </w:rPr>
      </w:pPr>
      <w:r>
        <w:rPr>
          <w:rFonts w:hint="eastAsia" w:ascii="宋体" w:hAnsi="宋体"/>
          <w:color w:val="000000"/>
        </w:rPr>
        <w:t>开户银行：</w:t>
      </w:r>
      <w:r>
        <w:rPr>
          <w:rFonts w:hint="eastAsia" w:ascii="宋体" w:hAnsi="宋体"/>
          <w:color w:val="000000"/>
          <w:u w:val="single"/>
        </w:rPr>
        <w:t xml:space="preserve">                                   </w:t>
      </w:r>
      <w:r>
        <w:rPr>
          <w:rFonts w:hint="eastAsia" w:ascii="宋体" w:hAnsi="宋体"/>
          <w:color w:val="000000"/>
        </w:rPr>
        <w:t xml:space="preserve"> 开户银行：</w:t>
      </w:r>
      <w:r>
        <w:rPr>
          <w:rFonts w:hint="eastAsia" w:ascii="宋体" w:hAnsi="宋体"/>
          <w:color w:val="000000"/>
          <w:u w:val="single"/>
        </w:rPr>
        <w:t xml:space="preserve">                            </w:t>
      </w:r>
    </w:p>
    <w:p>
      <w:pPr>
        <w:spacing w:line="440" w:lineRule="atLeast"/>
        <w:rPr>
          <w:rFonts w:ascii="宋体" w:hAnsi="宋体"/>
          <w:b/>
          <w:bCs/>
          <w:color w:val="000000"/>
          <w:sz w:val="36"/>
          <w:szCs w:val="36"/>
        </w:rPr>
      </w:pPr>
      <w:r>
        <w:rPr>
          <w:rFonts w:hint="eastAsia" w:ascii="宋体" w:hAnsi="宋体"/>
          <w:color w:val="000000"/>
        </w:rPr>
        <w:t>帐    号：</w:t>
      </w:r>
      <w:r>
        <w:rPr>
          <w:rFonts w:hint="eastAsia" w:ascii="宋体" w:hAnsi="宋体"/>
          <w:color w:val="000000"/>
          <w:u w:val="single"/>
        </w:rPr>
        <w:t xml:space="preserve">                                   </w:t>
      </w:r>
      <w:r>
        <w:rPr>
          <w:rFonts w:hint="eastAsia" w:ascii="宋体" w:hAnsi="宋体"/>
          <w:color w:val="000000"/>
        </w:rPr>
        <w:t xml:space="preserve"> 帐    号：</w:t>
      </w:r>
      <w:r>
        <w:rPr>
          <w:rFonts w:hint="eastAsia" w:ascii="宋体" w:hAnsi="宋体"/>
          <w:color w:val="000000"/>
          <w:u w:val="single"/>
        </w:rPr>
        <w:t xml:space="preserve">                              </w:t>
      </w:r>
    </w:p>
    <w:p>
      <w:pPr>
        <w:spacing w:line="520" w:lineRule="exact"/>
        <w:ind w:firstLine="630" w:firstLineChars="225"/>
        <w:rPr>
          <w:rFonts w:hAnsi="宋体"/>
          <w:sz w:val="28"/>
          <w:szCs w:val="28"/>
        </w:rPr>
      </w:pPr>
    </w:p>
    <w:p>
      <w:pPr>
        <w:pStyle w:val="4"/>
        <w:rPr>
          <w:rFonts w:hint="eastAsia" w:ascii="仿宋_GB2312" w:eastAsia="仿宋_GB2312"/>
          <w:sz w:val="24"/>
          <w:szCs w:val="24"/>
        </w:rPr>
      </w:pPr>
    </w:p>
    <w:sectPr>
      <w:footerReference r:id="rId9" w:type="default"/>
      <w:pgSz w:w="11906" w:h="16838"/>
      <w:pgMar w:top="2098"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948A858-271E-4506-A5D5-EFBCF2E6F734}"/>
  </w:font>
  <w:font w:name="仿宋_GB2312">
    <w:panose1 w:val="02010609030101010101"/>
    <w:charset w:val="86"/>
    <w:family w:val="modern"/>
    <w:pitch w:val="default"/>
    <w:sig w:usb0="00000001" w:usb1="080E0000" w:usb2="00000000" w:usb3="00000000" w:csb0="00040000" w:csb1="00000000"/>
    <w:embedRegular r:id="rId2" w:fontKey="{4EAAAC54-40A7-4448-BDFC-B0230D46E96C}"/>
  </w:font>
  <w:font w:name="仿宋">
    <w:panose1 w:val="02010609060101010101"/>
    <w:charset w:val="86"/>
    <w:family w:val="auto"/>
    <w:pitch w:val="default"/>
    <w:sig w:usb0="800002BF" w:usb1="38CF7CFA" w:usb2="00000016" w:usb3="00000000" w:csb0="00040001" w:csb1="00000000"/>
    <w:embedRegular r:id="rId3" w:fontKey="{22AA62DE-2EFB-4C91-ADF1-14A962E27C7D}"/>
  </w:font>
  <w:font w:name="方正小标宋简体">
    <w:panose1 w:val="03000509000000000000"/>
    <w:charset w:val="86"/>
    <w:family w:val="script"/>
    <w:pitch w:val="default"/>
    <w:sig w:usb0="00000001" w:usb1="080E0000" w:usb2="00000000" w:usb3="00000000" w:csb0="00040000" w:csb1="00000000"/>
    <w:embedRegular r:id="rId4" w:fontKey="{7D97CBA5-8F82-4DFC-92EB-C583E1243C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35137"/>
    <w:rsid w:val="0006599A"/>
    <w:rsid w:val="001863BB"/>
    <w:rsid w:val="0019449F"/>
    <w:rsid w:val="0019781D"/>
    <w:rsid w:val="001B6081"/>
    <w:rsid w:val="001B7F8F"/>
    <w:rsid w:val="00270E20"/>
    <w:rsid w:val="002844B3"/>
    <w:rsid w:val="002B2AB5"/>
    <w:rsid w:val="002D5625"/>
    <w:rsid w:val="002E1729"/>
    <w:rsid w:val="003259ED"/>
    <w:rsid w:val="0035729F"/>
    <w:rsid w:val="004365A8"/>
    <w:rsid w:val="004370C2"/>
    <w:rsid w:val="0044017F"/>
    <w:rsid w:val="00480E16"/>
    <w:rsid w:val="004D3895"/>
    <w:rsid w:val="004D7C69"/>
    <w:rsid w:val="004F2CBC"/>
    <w:rsid w:val="005959A8"/>
    <w:rsid w:val="005D1746"/>
    <w:rsid w:val="00637AEB"/>
    <w:rsid w:val="00643382"/>
    <w:rsid w:val="006A25B9"/>
    <w:rsid w:val="006F29B6"/>
    <w:rsid w:val="00700B69"/>
    <w:rsid w:val="007463FE"/>
    <w:rsid w:val="00774772"/>
    <w:rsid w:val="007850F5"/>
    <w:rsid w:val="007B7943"/>
    <w:rsid w:val="007C00BD"/>
    <w:rsid w:val="007C0691"/>
    <w:rsid w:val="007E6313"/>
    <w:rsid w:val="00821EE9"/>
    <w:rsid w:val="00907339"/>
    <w:rsid w:val="00984B61"/>
    <w:rsid w:val="00A31BC4"/>
    <w:rsid w:val="00A56BE0"/>
    <w:rsid w:val="00B7085C"/>
    <w:rsid w:val="00B72C68"/>
    <w:rsid w:val="00BF1B5B"/>
    <w:rsid w:val="00C06929"/>
    <w:rsid w:val="00CB1A2F"/>
    <w:rsid w:val="00CD5643"/>
    <w:rsid w:val="00CF7303"/>
    <w:rsid w:val="00D32DA2"/>
    <w:rsid w:val="00D821AE"/>
    <w:rsid w:val="00DD5FDE"/>
    <w:rsid w:val="00E65549"/>
    <w:rsid w:val="00ED286C"/>
    <w:rsid w:val="00EF02B7"/>
    <w:rsid w:val="016927DF"/>
    <w:rsid w:val="01B438C9"/>
    <w:rsid w:val="01DF4340"/>
    <w:rsid w:val="022C2529"/>
    <w:rsid w:val="030A53C2"/>
    <w:rsid w:val="030D3859"/>
    <w:rsid w:val="032F4967"/>
    <w:rsid w:val="03D71A6E"/>
    <w:rsid w:val="043905FE"/>
    <w:rsid w:val="04F25DF8"/>
    <w:rsid w:val="050C0BAF"/>
    <w:rsid w:val="054474C7"/>
    <w:rsid w:val="05794F1C"/>
    <w:rsid w:val="05EF3E39"/>
    <w:rsid w:val="060D1D22"/>
    <w:rsid w:val="06195808"/>
    <w:rsid w:val="070C7ED4"/>
    <w:rsid w:val="07E10BCF"/>
    <w:rsid w:val="087867F5"/>
    <w:rsid w:val="091971F1"/>
    <w:rsid w:val="094B77F9"/>
    <w:rsid w:val="098941C6"/>
    <w:rsid w:val="0A253FFD"/>
    <w:rsid w:val="0A326601"/>
    <w:rsid w:val="0B6B29D1"/>
    <w:rsid w:val="0B6C52EE"/>
    <w:rsid w:val="0BAC2FC3"/>
    <w:rsid w:val="0BB40424"/>
    <w:rsid w:val="0BE36C16"/>
    <w:rsid w:val="0BFA2DE4"/>
    <w:rsid w:val="0D193B0E"/>
    <w:rsid w:val="0D346E25"/>
    <w:rsid w:val="0E1E12A8"/>
    <w:rsid w:val="0F0E7329"/>
    <w:rsid w:val="0F227FC9"/>
    <w:rsid w:val="0F730B70"/>
    <w:rsid w:val="104A74C2"/>
    <w:rsid w:val="10685B76"/>
    <w:rsid w:val="10DE5758"/>
    <w:rsid w:val="10F5565C"/>
    <w:rsid w:val="11224550"/>
    <w:rsid w:val="11263433"/>
    <w:rsid w:val="13775F3B"/>
    <w:rsid w:val="14020EB3"/>
    <w:rsid w:val="1575592C"/>
    <w:rsid w:val="159B613E"/>
    <w:rsid w:val="1680126F"/>
    <w:rsid w:val="16AD062D"/>
    <w:rsid w:val="16BC1B58"/>
    <w:rsid w:val="17B77F6F"/>
    <w:rsid w:val="17C1131C"/>
    <w:rsid w:val="17EA5022"/>
    <w:rsid w:val="180A4150"/>
    <w:rsid w:val="18F62BB7"/>
    <w:rsid w:val="1929479B"/>
    <w:rsid w:val="19A0060B"/>
    <w:rsid w:val="19B13E6A"/>
    <w:rsid w:val="19BF3EAF"/>
    <w:rsid w:val="1A7048BD"/>
    <w:rsid w:val="1AB3150E"/>
    <w:rsid w:val="1AFA428E"/>
    <w:rsid w:val="1BEC35A8"/>
    <w:rsid w:val="1C5A7FCB"/>
    <w:rsid w:val="1CBA7343"/>
    <w:rsid w:val="1CC8587A"/>
    <w:rsid w:val="1E543068"/>
    <w:rsid w:val="1EDB6386"/>
    <w:rsid w:val="1F3D4DFE"/>
    <w:rsid w:val="1F5D64A8"/>
    <w:rsid w:val="1F7B1CAE"/>
    <w:rsid w:val="203E5548"/>
    <w:rsid w:val="20F316B8"/>
    <w:rsid w:val="21691E15"/>
    <w:rsid w:val="21E743A4"/>
    <w:rsid w:val="220D2382"/>
    <w:rsid w:val="234A0027"/>
    <w:rsid w:val="23E776E3"/>
    <w:rsid w:val="244F24F2"/>
    <w:rsid w:val="25097BDB"/>
    <w:rsid w:val="25976BA3"/>
    <w:rsid w:val="25B06D4D"/>
    <w:rsid w:val="25DD62CE"/>
    <w:rsid w:val="261C41B3"/>
    <w:rsid w:val="268936E4"/>
    <w:rsid w:val="26F573D5"/>
    <w:rsid w:val="28696028"/>
    <w:rsid w:val="298835D0"/>
    <w:rsid w:val="29991DE8"/>
    <w:rsid w:val="2A0A377A"/>
    <w:rsid w:val="2C40177B"/>
    <w:rsid w:val="2C780F7B"/>
    <w:rsid w:val="2CB53226"/>
    <w:rsid w:val="2D594580"/>
    <w:rsid w:val="2F6B4718"/>
    <w:rsid w:val="2F9D2469"/>
    <w:rsid w:val="30E93AA0"/>
    <w:rsid w:val="30F07941"/>
    <w:rsid w:val="316215A1"/>
    <w:rsid w:val="31782F88"/>
    <w:rsid w:val="3223061D"/>
    <w:rsid w:val="324203A1"/>
    <w:rsid w:val="32485749"/>
    <w:rsid w:val="32B249E5"/>
    <w:rsid w:val="33905C0A"/>
    <w:rsid w:val="33F31FB3"/>
    <w:rsid w:val="343D04D3"/>
    <w:rsid w:val="34F675B0"/>
    <w:rsid w:val="35543997"/>
    <w:rsid w:val="35887919"/>
    <w:rsid w:val="36080C3C"/>
    <w:rsid w:val="365C0892"/>
    <w:rsid w:val="3690033F"/>
    <w:rsid w:val="384D38B8"/>
    <w:rsid w:val="38540432"/>
    <w:rsid w:val="38913AE9"/>
    <w:rsid w:val="38B41CD4"/>
    <w:rsid w:val="3A165229"/>
    <w:rsid w:val="3A3114AC"/>
    <w:rsid w:val="3A7138A7"/>
    <w:rsid w:val="3B2E00F9"/>
    <w:rsid w:val="3D2E2A0B"/>
    <w:rsid w:val="3EE60AB1"/>
    <w:rsid w:val="3F22154B"/>
    <w:rsid w:val="4047336F"/>
    <w:rsid w:val="4098237B"/>
    <w:rsid w:val="413D4127"/>
    <w:rsid w:val="417260DA"/>
    <w:rsid w:val="41BD227B"/>
    <w:rsid w:val="423B6E64"/>
    <w:rsid w:val="42656E88"/>
    <w:rsid w:val="42862B78"/>
    <w:rsid w:val="42B45FB8"/>
    <w:rsid w:val="43C8572A"/>
    <w:rsid w:val="43FF73DF"/>
    <w:rsid w:val="44046512"/>
    <w:rsid w:val="444550B5"/>
    <w:rsid w:val="44715C9D"/>
    <w:rsid w:val="451E7FB6"/>
    <w:rsid w:val="45C120AA"/>
    <w:rsid w:val="45FB5732"/>
    <w:rsid w:val="46305A62"/>
    <w:rsid w:val="464F2947"/>
    <w:rsid w:val="4659460F"/>
    <w:rsid w:val="47A35137"/>
    <w:rsid w:val="47C86710"/>
    <w:rsid w:val="47CD3D1B"/>
    <w:rsid w:val="483B6B60"/>
    <w:rsid w:val="489D6680"/>
    <w:rsid w:val="48F64822"/>
    <w:rsid w:val="49344370"/>
    <w:rsid w:val="494475DD"/>
    <w:rsid w:val="49827AA9"/>
    <w:rsid w:val="4A32674B"/>
    <w:rsid w:val="4A4B5708"/>
    <w:rsid w:val="4AAB534C"/>
    <w:rsid w:val="4AC17E10"/>
    <w:rsid w:val="4AE16F04"/>
    <w:rsid w:val="4B30370F"/>
    <w:rsid w:val="4C671B19"/>
    <w:rsid w:val="4C692B42"/>
    <w:rsid w:val="4C7D49A6"/>
    <w:rsid w:val="4CC6475F"/>
    <w:rsid w:val="4DD47011"/>
    <w:rsid w:val="4DDE147A"/>
    <w:rsid w:val="4EBD02DF"/>
    <w:rsid w:val="4EE55400"/>
    <w:rsid w:val="4F573A98"/>
    <w:rsid w:val="4FDC4515"/>
    <w:rsid w:val="4FDD08D4"/>
    <w:rsid w:val="4FE848A9"/>
    <w:rsid w:val="508D7055"/>
    <w:rsid w:val="51182D3C"/>
    <w:rsid w:val="515D7BAA"/>
    <w:rsid w:val="51820B95"/>
    <w:rsid w:val="521F22C7"/>
    <w:rsid w:val="52745899"/>
    <w:rsid w:val="530E0F95"/>
    <w:rsid w:val="531466F1"/>
    <w:rsid w:val="532643DB"/>
    <w:rsid w:val="539F5E65"/>
    <w:rsid w:val="53CF405B"/>
    <w:rsid w:val="547776DC"/>
    <w:rsid w:val="549375E7"/>
    <w:rsid w:val="54A41D49"/>
    <w:rsid w:val="553E19B0"/>
    <w:rsid w:val="55612AF6"/>
    <w:rsid w:val="55706E68"/>
    <w:rsid w:val="55BF53AA"/>
    <w:rsid w:val="55D7417F"/>
    <w:rsid w:val="570720AC"/>
    <w:rsid w:val="576D1C01"/>
    <w:rsid w:val="587D2445"/>
    <w:rsid w:val="59B84620"/>
    <w:rsid w:val="5ACC40E9"/>
    <w:rsid w:val="5E8E33D7"/>
    <w:rsid w:val="5EB40833"/>
    <w:rsid w:val="5EB61616"/>
    <w:rsid w:val="5EEF09CD"/>
    <w:rsid w:val="5EFC509D"/>
    <w:rsid w:val="5FC71F57"/>
    <w:rsid w:val="60893CCD"/>
    <w:rsid w:val="62254177"/>
    <w:rsid w:val="622D2B54"/>
    <w:rsid w:val="63E54A73"/>
    <w:rsid w:val="645554C6"/>
    <w:rsid w:val="64C46EBB"/>
    <w:rsid w:val="659D7A53"/>
    <w:rsid w:val="6625534A"/>
    <w:rsid w:val="66AF770A"/>
    <w:rsid w:val="67097A7A"/>
    <w:rsid w:val="67514428"/>
    <w:rsid w:val="676A68F6"/>
    <w:rsid w:val="68B57927"/>
    <w:rsid w:val="692F7B39"/>
    <w:rsid w:val="69941EFA"/>
    <w:rsid w:val="6A1553CA"/>
    <w:rsid w:val="6A183029"/>
    <w:rsid w:val="6A2574DE"/>
    <w:rsid w:val="6A3B475C"/>
    <w:rsid w:val="6A480F8D"/>
    <w:rsid w:val="6AA626CC"/>
    <w:rsid w:val="6B482372"/>
    <w:rsid w:val="6BBA29C8"/>
    <w:rsid w:val="6C9A3903"/>
    <w:rsid w:val="6D4B0C75"/>
    <w:rsid w:val="6D624DBB"/>
    <w:rsid w:val="6E3A03FE"/>
    <w:rsid w:val="6F532955"/>
    <w:rsid w:val="6FF06BA2"/>
    <w:rsid w:val="70B56EE9"/>
    <w:rsid w:val="70F940E0"/>
    <w:rsid w:val="70FE53F4"/>
    <w:rsid w:val="71135BCA"/>
    <w:rsid w:val="71240CDC"/>
    <w:rsid w:val="718F4CAA"/>
    <w:rsid w:val="71AE4E4A"/>
    <w:rsid w:val="71CD00F5"/>
    <w:rsid w:val="7236639C"/>
    <w:rsid w:val="729445E0"/>
    <w:rsid w:val="72E423EE"/>
    <w:rsid w:val="73126FF9"/>
    <w:rsid w:val="73157AA7"/>
    <w:rsid w:val="732B1A78"/>
    <w:rsid w:val="73331E0E"/>
    <w:rsid w:val="74235A1A"/>
    <w:rsid w:val="74A363AC"/>
    <w:rsid w:val="74F916D8"/>
    <w:rsid w:val="74FC2EBA"/>
    <w:rsid w:val="754224BB"/>
    <w:rsid w:val="75F75E6C"/>
    <w:rsid w:val="763F508D"/>
    <w:rsid w:val="765F6C09"/>
    <w:rsid w:val="77212326"/>
    <w:rsid w:val="779340EC"/>
    <w:rsid w:val="784D459A"/>
    <w:rsid w:val="786F0CC3"/>
    <w:rsid w:val="78C8649E"/>
    <w:rsid w:val="78CA5774"/>
    <w:rsid w:val="78CD3454"/>
    <w:rsid w:val="79B41487"/>
    <w:rsid w:val="79DD4C83"/>
    <w:rsid w:val="7A1A0999"/>
    <w:rsid w:val="7C785F84"/>
    <w:rsid w:val="7CA23EBA"/>
    <w:rsid w:val="7D3225A2"/>
    <w:rsid w:val="7D66584A"/>
    <w:rsid w:val="7FF6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yperlink"/>
    <w:basedOn w:val="8"/>
    <w:qFormat/>
    <w:uiPriority w:val="0"/>
    <w:rPr>
      <w:color w:val="333333"/>
      <w:u w:val="none"/>
    </w:rPr>
  </w:style>
  <w:style w:type="paragraph" w:customStyle="1" w:styleId="13">
    <w:name w:val="引言二级条标题"/>
    <w:basedOn w:val="14"/>
    <w:next w:val="15"/>
    <w:qFormat/>
    <w:uiPriority w:val="0"/>
    <w:pPr>
      <w:ind w:left="0" w:firstLine="0"/>
    </w:pPr>
    <w:rPr>
      <w:rFonts w:eastAsia="宋体"/>
    </w:rPr>
  </w:style>
  <w:style w:type="paragraph" w:customStyle="1" w:styleId="14">
    <w:name w:val="引言一级条标题"/>
    <w:basedOn w:val="1"/>
    <w:next w:val="15"/>
    <w:qFormat/>
    <w:uiPriority w:val="0"/>
    <w:pPr>
      <w:widowControl/>
      <w:spacing w:beforeAutospacing="1" w:afterAutospacing="1"/>
      <w:ind w:left="900" w:hanging="900"/>
    </w:pPr>
    <w:rPr>
      <w:rFonts w:eastAsia="黑体"/>
      <w:b/>
      <w:bCs/>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标准正文"/>
    <w:basedOn w:val="1"/>
    <w:qFormat/>
    <w:uiPriority w:val="0"/>
    <w:pPr>
      <w:widowControl/>
      <w:spacing w:line="360" w:lineRule="auto"/>
      <w:ind w:firstLine="480" w:firstLineChars="200"/>
      <w:jc w:val="left"/>
    </w:pPr>
    <w:rPr>
      <w:bCs/>
      <w:sz w:val="24"/>
      <w:u w:val="single"/>
    </w:rPr>
  </w:style>
  <w:style w:type="character" w:customStyle="1" w:styleId="17">
    <w:name w:val="页眉 Char"/>
    <w:basedOn w:val="8"/>
    <w:link w:val="5"/>
    <w:qFormat/>
    <w:uiPriority w:val="0"/>
    <w:rPr>
      <w:kern w:val="2"/>
      <w:sz w:val="18"/>
      <w:szCs w:val="18"/>
    </w:rPr>
  </w:style>
  <w:style w:type="character" w:customStyle="1" w:styleId="18">
    <w:name w:val="页脚 Char"/>
    <w:basedOn w:val="8"/>
    <w:link w:val="4"/>
    <w:qFormat/>
    <w:uiPriority w:val="0"/>
    <w:rPr>
      <w:kern w:val="2"/>
      <w:sz w:val="18"/>
      <w:szCs w:val="18"/>
    </w:rPr>
  </w:style>
  <w:style w:type="character" w:customStyle="1" w:styleId="19">
    <w:name w:val="bg-gg-close"/>
    <w:basedOn w:val="8"/>
    <w:qFormat/>
    <w:uiPriority w:val="0"/>
  </w:style>
  <w:style w:type="character" w:customStyle="1" w:styleId="20">
    <w:name w:val="hover"/>
    <w:basedOn w:val="8"/>
    <w:qFormat/>
    <w:uiPriority w:val="0"/>
  </w:style>
  <w:style w:type="character" w:customStyle="1" w:styleId="21">
    <w:name w:val="hover1"/>
    <w:basedOn w:val="8"/>
    <w:qFormat/>
    <w:uiPriority w:val="0"/>
    <w:rPr>
      <w:shd w:val="clear" w:color="auto" w:fill="D43D3D"/>
    </w:rPr>
  </w:style>
  <w:style w:type="character" w:customStyle="1" w:styleId="22">
    <w:name w:val="hover2"/>
    <w:basedOn w:val="8"/>
    <w:qFormat/>
    <w:uiPriority w:val="0"/>
  </w:style>
  <w:style w:type="character" w:customStyle="1" w:styleId="23">
    <w:name w:val="bg-gg-text"/>
    <w:basedOn w:val="8"/>
    <w:qFormat/>
    <w:uiPriority w:val="0"/>
    <w:rPr>
      <w:color w:val="FFFFFF"/>
    </w:rPr>
  </w:style>
  <w:style w:type="character" w:customStyle="1" w:styleId="24">
    <w:name w:val="last-child"/>
    <w:basedOn w:val="8"/>
    <w:qFormat/>
    <w:uiPriority w:val="0"/>
  </w:style>
  <w:style w:type="character" w:customStyle="1" w:styleId="25">
    <w:name w:val="before15"/>
    <w:basedOn w:val="8"/>
    <w:qFormat/>
    <w:uiPriority w:val="0"/>
  </w:style>
  <w:style w:type="character" w:customStyle="1" w:styleId="26">
    <w:name w:val="not-follow"/>
    <w:basedOn w:val="8"/>
    <w:qFormat/>
    <w:uiPriority w:val="0"/>
    <w:rPr>
      <w:color w:val="FFFFFF"/>
      <w:shd w:val="clear" w:color="auto" w:fill="FA3939"/>
    </w:rPr>
  </w:style>
  <w:style w:type="character" w:customStyle="1" w:styleId="27">
    <w:name w:val="after3"/>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24D25-15C1-4903-BAEF-754694BBA6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299</Words>
  <Characters>1706</Characters>
  <Lines>14</Lines>
  <Paragraphs>4</Paragraphs>
  <TotalTime>4</TotalTime>
  <ScaleCrop>false</ScaleCrop>
  <LinksUpToDate>false</LinksUpToDate>
  <CharactersWithSpaces>2001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2019-12-18T02:11:00Z</dcterms:created>
  <dc:creator>川爺</dc:creator>
  <cp:lastModifiedBy>河池市城投公司</cp:lastModifiedBy>
  <cp:lastPrinted>2021-06-02T03:17:00Z</cp:lastPrinted>
  <dcterms:modified xsi:type="dcterms:W3CDTF">2021-11-25T07:47:29Z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90E641AB5583400C9DBB8CC516BC664C</vt:lpwstr>
  </property>
</Properties>
</file>