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bCs/>
          <w:sz w:val="52"/>
          <w:szCs w:val="52"/>
          <w:u w:val="single"/>
        </w:rPr>
      </w:pPr>
      <w:r>
        <w:rPr>
          <w:rFonts w:hint="eastAsia" w:hAnsi="宋体"/>
          <w:sz w:val="30"/>
          <w:szCs w:val="30"/>
          <w:lang w:val="en-US" w:eastAsia="zh-CN"/>
        </w:rPr>
        <w:t xml:space="preserve">附件二                 </w:t>
      </w:r>
      <w:r>
        <w:rPr>
          <w:rFonts w:hint="eastAsia" w:hAnsi="宋体"/>
          <w:sz w:val="30"/>
          <w:szCs w:val="30"/>
        </w:rPr>
        <w:t xml:space="preserve">        合同编号：</w:t>
      </w:r>
      <w:r>
        <w:rPr>
          <w:rFonts w:hint="eastAsia" w:ascii="宋体" w:hAnsi="宋体"/>
          <w:b/>
          <w:bCs/>
          <w:sz w:val="52"/>
          <w:szCs w:val="52"/>
          <w:u w:val="single"/>
        </w:rPr>
        <w:t xml:space="preserve">        </w:t>
      </w:r>
    </w:p>
    <w:p>
      <w:pPr>
        <w:pStyle w:val="2"/>
        <w:rPr>
          <w:rFonts w:ascii="宋体" w:hAnsi="宋体"/>
          <w:b/>
          <w:bCs/>
          <w:szCs w:val="52"/>
          <w:u w:val="single"/>
        </w:rPr>
      </w:pPr>
    </w:p>
    <w:p>
      <w:pPr>
        <w:pStyle w:val="3"/>
      </w:pPr>
    </w:p>
    <w:p>
      <w:pPr>
        <w:jc w:val="center"/>
        <w:rPr>
          <w:rFonts w:ascii="宋体" w:hAnsi="宋体"/>
          <w:b/>
          <w:bCs/>
          <w:sz w:val="52"/>
          <w:szCs w:val="52"/>
        </w:rPr>
      </w:pPr>
      <w:r>
        <w:rPr>
          <w:rFonts w:hint="eastAsia" w:ascii="宋体" w:hAnsi="宋体"/>
          <w:b/>
          <w:sz w:val="52"/>
          <w:szCs w:val="52"/>
        </w:rPr>
        <w:t>河池市金城江城区智慧停车项目</w:t>
      </w:r>
    </w:p>
    <w:p>
      <w:pPr>
        <w:jc w:val="center"/>
        <w:rPr>
          <w:rFonts w:ascii="宋体" w:hAnsi="宋体"/>
          <w:b/>
          <w:sz w:val="52"/>
          <w:szCs w:val="52"/>
        </w:rPr>
      </w:pPr>
      <w:r>
        <w:rPr>
          <w:rFonts w:hint="eastAsia" w:ascii="宋体" w:hAnsi="宋体"/>
          <w:b/>
          <w:bCs/>
          <w:sz w:val="52"/>
          <w:szCs w:val="52"/>
        </w:rPr>
        <w:t>施工图文件审查</w:t>
      </w:r>
      <w:r>
        <w:rPr>
          <w:rFonts w:hint="eastAsia" w:ascii="宋体" w:hAnsi="宋体"/>
          <w:b/>
          <w:sz w:val="52"/>
          <w:szCs w:val="52"/>
        </w:rPr>
        <w:t>合同</w:t>
      </w:r>
    </w:p>
    <w:p>
      <w:pPr>
        <w:rPr>
          <w:rFonts w:ascii="宋体" w:hAnsi="宋体"/>
          <w:b/>
          <w:bCs/>
          <w:sz w:val="44"/>
        </w:rPr>
      </w:pPr>
    </w:p>
    <w:p>
      <w:pPr>
        <w:tabs>
          <w:tab w:val="left" w:pos="630"/>
          <w:tab w:val="left" w:pos="975"/>
        </w:tabs>
        <w:rPr>
          <w:rFonts w:hAnsi="宋体"/>
          <w:b/>
          <w:sz w:val="36"/>
          <w:szCs w:val="36"/>
        </w:rPr>
      </w:pPr>
      <w:r>
        <w:rPr>
          <w:rFonts w:ascii="宋体" w:hAnsi="宋体"/>
          <w:sz w:val="28"/>
        </w:rPr>
        <w:tab/>
      </w:r>
      <w:r>
        <w:rPr>
          <w:rFonts w:ascii="宋体" w:hAnsi="宋体"/>
          <w:sz w:val="28"/>
        </w:rPr>
        <w:tab/>
      </w:r>
      <w:r>
        <w:rPr>
          <w:rFonts w:hint="eastAsia" w:hAnsi="宋体"/>
          <w:b/>
          <w:sz w:val="44"/>
          <w:szCs w:val="44"/>
        </w:rPr>
        <w:t xml:space="preserve">  </w:t>
      </w:r>
    </w:p>
    <w:p>
      <w:pPr>
        <w:pStyle w:val="4"/>
        <w:jc w:val="center"/>
        <w:outlineLvl w:val="0"/>
        <w:rPr>
          <w:rFonts w:hAnsi="宋体"/>
          <w:b/>
          <w:sz w:val="32"/>
          <w:szCs w:val="32"/>
        </w:rPr>
      </w:pPr>
      <w:r>
        <w:rPr>
          <w:rFonts w:hint="eastAsia" w:hAnsi="宋体"/>
          <w:b/>
          <w:sz w:val="32"/>
          <w:szCs w:val="32"/>
        </w:rPr>
        <w:t xml:space="preserve">        </w:t>
      </w:r>
    </w:p>
    <w:p>
      <w:pPr>
        <w:pStyle w:val="4"/>
        <w:jc w:val="center"/>
        <w:outlineLvl w:val="0"/>
        <w:rPr>
          <w:rFonts w:hAnsi="宋体"/>
          <w:b/>
          <w:sz w:val="32"/>
          <w:szCs w:val="32"/>
        </w:rPr>
      </w:pPr>
    </w:p>
    <w:p>
      <w:pPr>
        <w:pStyle w:val="4"/>
        <w:jc w:val="center"/>
        <w:outlineLvl w:val="0"/>
        <w:rPr>
          <w:rFonts w:hAnsi="宋体"/>
          <w:b/>
          <w:sz w:val="32"/>
          <w:szCs w:val="32"/>
        </w:rPr>
      </w:pPr>
    </w:p>
    <w:p>
      <w:pPr>
        <w:pStyle w:val="4"/>
        <w:spacing w:line="600" w:lineRule="exact"/>
        <w:ind w:left="3150" w:hanging="3150" w:hangingChars="1500"/>
        <w:jc w:val="left"/>
        <w:outlineLvl w:val="0"/>
        <w:rPr>
          <w:rFonts w:hAnsi="宋体"/>
          <w:sz w:val="30"/>
          <w:szCs w:val="30"/>
        </w:rPr>
      </w:pPr>
      <w:r>
        <w:rPr>
          <w:rFonts w:hint="eastAsia" w:hAnsi="宋体"/>
          <w:szCs w:val="44"/>
        </w:rPr>
        <w:t xml:space="preserve">    </w:t>
      </w:r>
      <w:r>
        <w:rPr>
          <w:rFonts w:hint="eastAsia" w:hAnsi="宋体"/>
          <w:b/>
          <w:bCs/>
          <w:sz w:val="30"/>
          <w:szCs w:val="30"/>
        </w:rPr>
        <w:t xml:space="preserve">   </w:t>
      </w:r>
      <w:r>
        <w:rPr>
          <w:rFonts w:hint="eastAsia" w:hAnsi="宋体"/>
          <w:sz w:val="30"/>
          <w:szCs w:val="30"/>
        </w:rPr>
        <w:t>甲方（建设单位）：</w:t>
      </w:r>
      <w:r>
        <w:rPr>
          <w:rFonts w:hint="eastAsia" w:hAnsi="宋体"/>
          <w:sz w:val="30"/>
          <w:szCs w:val="30"/>
          <w:u w:val="single"/>
        </w:rPr>
        <w:t>河池市城投城市运营管理有限公司</w:t>
      </w:r>
    </w:p>
    <w:p>
      <w:pPr>
        <w:spacing w:line="600" w:lineRule="exact"/>
        <w:ind w:left="4200" w:hanging="4200" w:hangingChars="1400"/>
        <w:jc w:val="left"/>
        <w:rPr>
          <w:rFonts w:ascii="宋体" w:hAnsi="宋体"/>
          <w:sz w:val="30"/>
          <w:szCs w:val="30"/>
          <w:u w:val="single"/>
        </w:rPr>
      </w:pPr>
      <w:r>
        <w:rPr>
          <w:rFonts w:hint="eastAsia" w:ascii="宋体" w:hAnsi="宋体"/>
          <w:sz w:val="30"/>
          <w:szCs w:val="30"/>
        </w:rPr>
        <w:t xml:space="preserve">      乙方（审图单位）：</w:t>
      </w:r>
      <w:r>
        <w:rPr>
          <w:rFonts w:hint="eastAsia" w:ascii="宋体" w:hAnsi="宋体"/>
          <w:sz w:val="30"/>
          <w:szCs w:val="30"/>
          <w:u w:val="single"/>
        </w:rPr>
        <w:t xml:space="preserve">                              </w:t>
      </w:r>
    </w:p>
    <w:p>
      <w:pPr>
        <w:pStyle w:val="4"/>
        <w:spacing w:line="600" w:lineRule="exact"/>
        <w:ind w:left="2400" w:hanging="2400" w:hangingChars="800"/>
        <w:jc w:val="left"/>
        <w:outlineLvl w:val="0"/>
        <w:rPr>
          <w:rFonts w:hAnsi="宋体"/>
          <w:sz w:val="30"/>
          <w:szCs w:val="30"/>
          <w:shd w:val="pct10" w:color="auto" w:fill="FFFFFF"/>
        </w:rPr>
      </w:pPr>
      <w:r>
        <w:rPr>
          <w:rFonts w:hint="eastAsia" w:hAnsi="宋体"/>
          <w:bCs/>
          <w:sz w:val="30"/>
          <w:szCs w:val="30"/>
        </w:rPr>
        <w:t xml:space="preserve">      </w:t>
      </w:r>
      <w:r>
        <w:rPr>
          <w:rFonts w:hint="eastAsia" w:hAnsi="宋体"/>
          <w:sz w:val="30"/>
          <w:szCs w:val="30"/>
        </w:rPr>
        <w:t>签订地点：</w:t>
      </w:r>
      <w:r>
        <w:rPr>
          <w:rFonts w:hint="eastAsia" w:hAnsi="宋体"/>
          <w:sz w:val="30"/>
          <w:szCs w:val="30"/>
          <w:u w:val="single"/>
        </w:rPr>
        <w:t xml:space="preserve"> 河池市金城江区</w:t>
      </w:r>
    </w:p>
    <w:p>
      <w:pPr>
        <w:spacing w:line="600" w:lineRule="exact"/>
        <w:jc w:val="left"/>
        <w:rPr>
          <w:rFonts w:ascii="宋体" w:hAnsi="宋体"/>
          <w:b/>
          <w:bCs/>
          <w:sz w:val="24"/>
        </w:rPr>
        <w:sectPr>
          <w:headerReference r:id="rId3" w:type="default"/>
          <w:footerReference r:id="rId4" w:type="even"/>
          <w:pgSz w:w="11906" w:h="16838"/>
          <w:pgMar w:top="2098" w:right="1474" w:bottom="1423" w:left="1587" w:header="851" w:footer="992" w:gutter="0"/>
          <w:cols w:space="720" w:num="1"/>
          <w:docGrid w:type="lines" w:linePitch="312" w:charSpace="0"/>
        </w:sectPr>
      </w:pPr>
      <w:r>
        <w:rPr>
          <w:rFonts w:hint="eastAsia" w:ascii="宋体" w:hAnsi="宋体"/>
          <w:sz w:val="30"/>
          <w:szCs w:val="30"/>
        </w:rPr>
        <w:t xml:space="preserve">      签订日期：</w:t>
      </w:r>
      <w:r>
        <w:rPr>
          <w:rFonts w:hint="eastAsia" w:ascii="宋体" w:hAnsi="宋体"/>
          <w:sz w:val="30"/>
          <w:szCs w:val="30"/>
          <w:u w:val="single"/>
        </w:rPr>
        <w:t xml:space="preserve"> 2021</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jc w:val="center"/>
        <w:rPr>
          <w:rFonts w:ascii="宋体" w:hAnsi="宋体"/>
          <w:sz w:val="48"/>
          <w:szCs w:val="48"/>
        </w:rPr>
      </w:pPr>
      <w:r>
        <w:rPr>
          <w:rFonts w:hint="eastAsia" w:ascii="宋体" w:hAnsi="宋体"/>
          <w:sz w:val="48"/>
          <w:szCs w:val="48"/>
        </w:rPr>
        <w:t>河池市金城江城区智慧停车项目       施工图文件审查服务合同</w:t>
      </w:r>
    </w:p>
    <w:p>
      <w:pPr>
        <w:pStyle w:val="4"/>
        <w:spacing w:line="1000" w:lineRule="exact"/>
        <w:ind w:left="4518" w:hanging="4518" w:hangingChars="1500"/>
        <w:jc w:val="left"/>
        <w:outlineLvl w:val="0"/>
        <w:rPr>
          <w:rFonts w:hAnsi="宋体" w:cs="宋体"/>
          <w:b/>
          <w:sz w:val="30"/>
          <w:szCs w:val="30"/>
        </w:rPr>
      </w:pPr>
      <w:r>
        <w:rPr>
          <w:rFonts w:hint="eastAsia" w:hAnsi="宋体" w:cs="宋体"/>
          <w:b/>
          <w:bCs/>
          <w:sz w:val="30"/>
          <w:szCs w:val="30"/>
        </w:rPr>
        <w:t>甲方（全称）：</w:t>
      </w:r>
      <w:r>
        <w:rPr>
          <w:rFonts w:hint="eastAsia" w:hAnsi="宋体" w:cs="宋体"/>
          <w:b/>
          <w:sz w:val="30"/>
          <w:szCs w:val="30"/>
          <w:u w:val="single"/>
        </w:rPr>
        <w:t>河池市城投城市运营管理有限公司</w:t>
      </w:r>
    </w:p>
    <w:p>
      <w:pPr>
        <w:spacing w:line="520" w:lineRule="exact"/>
        <w:rPr>
          <w:rFonts w:ascii="宋体" w:hAnsi="宋体" w:cs="宋体"/>
          <w:b/>
          <w:sz w:val="30"/>
          <w:szCs w:val="30"/>
          <w:u w:val="single"/>
        </w:rPr>
      </w:pPr>
      <w:r>
        <w:rPr>
          <w:rFonts w:hint="eastAsia" w:ascii="宋体" w:hAnsi="宋体" w:cs="宋体"/>
          <w:b/>
          <w:bCs/>
          <w:sz w:val="30"/>
          <w:szCs w:val="30"/>
        </w:rPr>
        <w:t>乙方（全称）：</w:t>
      </w:r>
      <w:r>
        <w:rPr>
          <w:rFonts w:hint="eastAsia" w:ascii="宋体" w:hAnsi="宋体" w:cs="宋体"/>
          <w:b/>
          <w:sz w:val="30"/>
          <w:szCs w:val="30"/>
          <w:u w:val="single"/>
        </w:rPr>
        <w:t xml:space="preserve">                              </w:t>
      </w:r>
    </w:p>
    <w:p>
      <w:pPr>
        <w:spacing w:line="520" w:lineRule="exact"/>
        <w:rPr>
          <w:rFonts w:ascii="宋体" w:hAnsi="宋体" w:cs="宋体"/>
          <w:sz w:val="28"/>
          <w:szCs w:val="28"/>
        </w:rPr>
      </w:pPr>
      <w:r>
        <w:rPr>
          <w:rFonts w:hint="eastAsia" w:ascii="宋体" w:hAnsi="宋体" w:cs="宋体"/>
          <w:sz w:val="28"/>
          <w:szCs w:val="28"/>
        </w:rPr>
        <w:t xml:space="preserve">                </w:t>
      </w:r>
    </w:p>
    <w:p>
      <w:pPr>
        <w:spacing w:line="480" w:lineRule="exact"/>
        <w:ind w:firstLine="576"/>
        <w:rPr>
          <w:rFonts w:hint="eastAsia" w:ascii="宋体" w:hAnsi="宋体"/>
          <w:sz w:val="28"/>
          <w:szCs w:val="28"/>
        </w:rPr>
      </w:pPr>
      <w:r>
        <w:rPr>
          <w:rFonts w:hint="eastAsia" w:ascii="宋体" w:hAnsi="宋体"/>
          <w:sz w:val="28"/>
          <w:szCs w:val="28"/>
        </w:rPr>
        <w:t>根据《</w:t>
      </w:r>
      <w:r>
        <w:rPr>
          <w:rFonts w:hint="eastAsia" w:ascii="宋体" w:hAnsi="宋体"/>
          <w:sz w:val="28"/>
          <w:szCs w:val="28"/>
        </w:rPr>
        <w:fldChar w:fldCharType="begin"/>
      </w:r>
      <w:r>
        <w:rPr>
          <w:rFonts w:hint="eastAsia" w:ascii="宋体" w:hAnsi="宋体"/>
          <w:sz w:val="28"/>
          <w:szCs w:val="28"/>
        </w:rPr>
        <w:instrText xml:space="preserve"> HYPERLINK "javascript:SLC(21651,0)" </w:instrText>
      </w:r>
      <w:r>
        <w:rPr>
          <w:rFonts w:hint="eastAsia" w:ascii="宋体" w:hAnsi="宋体"/>
          <w:sz w:val="28"/>
          <w:szCs w:val="28"/>
        </w:rPr>
        <w:fldChar w:fldCharType="separate"/>
      </w:r>
      <w:r>
        <w:rPr>
          <w:rFonts w:hint="eastAsia" w:ascii="宋体" w:hAnsi="宋体"/>
          <w:sz w:val="28"/>
          <w:szCs w:val="28"/>
        </w:rPr>
        <w:t>中华人民共和国合同法</w:t>
      </w:r>
      <w:r>
        <w:rPr>
          <w:rFonts w:hint="eastAsia" w:ascii="宋体" w:hAnsi="宋体"/>
          <w:sz w:val="28"/>
          <w:szCs w:val="28"/>
        </w:rPr>
        <w:fldChar w:fldCharType="end"/>
      </w:r>
      <w:r>
        <w:rPr>
          <w:rFonts w:hint="eastAsia" w:ascii="宋体" w:hAnsi="宋体"/>
          <w:sz w:val="28"/>
          <w:szCs w:val="28"/>
        </w:rPr>
        <w:t>》及其他有关法律、法规，在遵循平等、自愿、公平和诚实信用的原则，双方就河池市金城江城区智慧停车项目</w:t>
      </w:r>
    </w:p>
    <w:p>
      <w:pPr>
        <w:spacing w:line="480" w:lineRule="exact"/>
        <w:rPr>
          <w:rFonts w:hint="eastAsia" w:ascii="宋体" w:hAnsi="宋体"/>
          <w:sz w:val="28"/>
          <w:szCs w:val="28"/>
        </w:rPr>
      </w:pPr>
      <w:r>
        <w:rPr>
          <w:rFonts w:hint="eastAsia" w:ascii="宋体" w:hAnsi="宋体"/>
          <w:sz w:val="28"/>
          <w:szCs w:val="28"/>
        </w:rPr>
        <w:t>施工图文件审查与其他服务事项协商一致，订立本合同。</w:t>
      </w:r>
    </w:p>
    <w:p>
      <w:pPr>
        <w:spacing w:line="360" w:lineRule="auto"/>
        <w:rPr>
          <w:rFonts w:ascii="宋体" w:hAnsi="宋体"/>
          <w:b/>
          <w:bCs/>
          <w:sz w:val="28"/>
          <w:szCs w:val="28"/>
        </w:rPr>
      </w:pPr>
      <w:r>
        <w:rPr>
          <w:rFonts w:hint="eastAsia" w:ascii="宋体" w:hAnsi="宋体"/>
          <w:b/>
          <w:bCs/>
          <w:sz w:val="28"/>
          <w:szCs w:val="28"/>
        </w:rPr>
        <w:t>第一条 合同构成</w:t>
      </w:r>
    </w:p>
    <w:p>
      <w:pPr>
        <w:spacing w:line="480" w:lineRule="exact"/>
        <w:ind w:firstLine="576"/>
        <w:rPr>
          <w:rFonts w:ascii="宋体" w:hAnsi="宋体"/>
          <w:sz w:val="28"/>
          <w:szCs w:val="28"/>
        </w:rPr>
      </w:pPr>
      <w:r>
        <w:rPr>
          <w:rFonts w:hint="eastAsia" w:ascii="宋体" w:hAnsi="宋体"/>
          <w:sz w:val="28"/>
          <w:szCs w:val="28"/>
        </w:rPr>
        <w:t>为加强建筑工程勘察设计质量监督与管理，保护国家财产和人民生命安全，维护社会公众利益，做好建筑工程施工图文件（以下简称施工图）审查工作，本合同依据下列文件签订：</w:t>
      </w:r>
    </w:p>
    <w:p>
      <w:pPr>
        <w:spacing w:line="480" w:lineRule="exact"/>
        <w:ind w:firstLine="576"/>
        <w:rPr>
          <w:rFonts w:ascii="宋体" w:hAnsi="宋体"/>
          <w:sz w:val="28"/>
          <w:szCs w:val="28"/>
        </w:rPr>
      </w:pPr>
      <w:r>
        <w:rPr>
          <w:rFonts w:hint="eastAsia" w:ascii="宋体" w:hAnsi="宋体"/>
          <w:sz w:val="28"/>
          <w:szCs w:val="28"/>
        </w:rPr>
        <w:t>1.1《中华人民共和国合同法》。</w:t>
      </w:r>
    </w:p>
    <w:p>
      <w:pPr>
        <w:spacing w:line="480" w:lineRule="exact"/>
        <w:ind w:firstLine="576"/>
        <w:rPr>
          <w:rFonts w:ascii="宋体" w:hAnsi="宋体"/>
          <w:sz w:val="28"/>
          <w:szCs w:val="28"/>
        </w:rPr>
      </w:pPr>
      <w:r>
        <w:rPr>
          <w:rFonts w:hint="eastAsia" w:ascii="宋体" w:hAnsi="宋体"/>
          <w:sz w:val="28"/>
          <w:szCs w:val="28"/>
        </w:rPr>
        <w:t>1.2 《广西壮族自治区住房城乡建设厅关于颁布2018年&lt;广西壮族自治区工程建设其他费用定额&gt;的通知》（桂建标﹝2018﹞37号）。</w:t>
      </w:r>
    </w:p>
    <w:p>
      <w:pPr>
        <w:spacing w:line="480" w:lineRule="exact"/>
        <w:ind w:firstLine="576"/>
        <w:rPr>
          <w:rFonts w:ascii="宋体" w:hAnsi="宋体"/>
          <w:sz w:val="28"/>
          <w:szCs w:val="28"/>
        </w:rPr>
      </w:pPr>
      <w:r>
        <w:rPr>
          <w:rFonts w:hint="eastAsia" w:ascii="宋体" w:hAnsi="宋体"/>
          <w:sz w:val="28"/>
          <w:szCs w:val="28"/>
        </w:rPr>
        <w:t>1.3 建设部令第13号《房屋建筑和市政基础设施工程施工图设计文件审查管理办法》。</w:t>
      </w:r>
    </w:p>
    <w:p>
      <w:pPr>
        <w:spacing w:line="480" w:lineRule="exact"/>
        <w:ind w:firstLine="576"/>
        <w:rPr>
          <w:rFonts w:ascii="宋体" w:hAnsi="宋体"/>
          <w:sz w:val="28"/>
          <w:szCs w:val="28"/>
        </w:rPr>
      </w:pPr>
      <w:r>
        <w:rPr>
          <w:rFonts w:hint="eastAsia" w:ascii="宋体" w:hAnsi="宋体"/>
          <w:sz w:val="28"/>
          <w:szCs w:val="28"/>
        </w:rPr>
        <w:t>1.4建设部《施工图设计文件技术审查要点》建质[2013]87号。</w:t>
      </w:r>
    </w:p>
    <w:p>
      <w:pPr>
        <w:spacing w:line="480" w:lineRule="exact"/>
        <w:ind w:firstLine="576"/>
        <w:rPr>
          <w:rFonts w:ascii="宋体" w:hAnsi="宋体"/>
          <w:sz w:val="28"/>
          <w:szCs w:val="28"/>
        </w:rPr>
      </w:pPr>
      <w:r>
        <w:rPr>
          <w:rFonts w:hint="eastAsia" w:ascii="宋体" w:hAnsi="宋体"/>
          <w:sz w:val="28"/>
          <w:szCs w:val="28"/>
        </w:rPr>
        <w:t>1.5《建设工程质量管理条例》。</w:t>
      </w:r>
    </w:p>
    <w:p>
      <w:pPr>
        <w:spacing w:line="480" w:lineRule="exact"/>
        <w:ind w:firstLine="576"/>
        <w:rPr>
          <w:rFonts w:ascii="宋体" w:hAnsi="宋体"/>
          <w:sz w:val="28"/>
          <w:szCs w:val="28"/>
        </w:rPr>
      </w:pPr>
      <w:r>
        <w:rPr>
          <w:rFonts w:hint="eastAsia" w:ascii="宋体" w:hAnsi="宋体"/>
          <w:sz w:val="28"/>
          <w:szCs w:val="28"/>
        </w:rPr>
        <w:t>1.6 国家及地方现行的有关建筑工程施工图审查管理的有关法律、法规和规章。</w:t>
      </w:r>
    </w:p>
    <w:p>
      <w:pPr>
        <w:spacing w:line="480" w:lineRule="exact"/>
        <w:ind w:firstLine="576"/>
        <w:rPr>
          <w:rFonts w:ascii="宋体" w:hAnsi="宋体"/>
          <w:sz w:val="28"/>
          <w:szCs w:val="28"/>
        </w:rPr>
      </w:pPr>
      <w:r>
        <w:rPr>
          <w:rFonts w:hint="eastAsia" w:ascii="宋体" w:hAnsi="宋体"/>
          <w:sz w:val="28"/>
          <w:szCs w:val="28"/>
        </w:rPr>
        <w:t>1.7 2021年  月  日采购成交通知书。</w:t>
      </w:r>
    </w:p>
    <w:p>
      <w:pPr>
        <w:spacing w:line="360" w:lineRule="auto"/>
        <w:rPr>
          <w:rFonts w:ascii="宋体" w:hAnsi="宋体"/>
          <w:b/>
          <w:bCs/>
          <w:sz w:val="28"/>
          <w:szCs w:val="28"/>
        </w:rPr>
      </w:pPr>
      <w:r>
        <w:rPr>
          <w:rFonts w:hint="eastAsia" w:ascii="宋体" w:hAnsi="宋体"/>
          <w:b/>
          <w:bCs/>
          <w:sz w:val="28"/>
          <w:szCs w:val="28"/>
        </w:rPr>
        <w:t>第二条 审查依据</w:t>
      </w:r>
    </w:p>
    <w:p>
      <w:pPr>
        <w:spacing w:line="480" w:lineRule="exact"/>
        <w:ind w:firstLine="576"/>
        <w:rPr>
          <w:rFonts w:ascii="宋体" w:hAnsi="宋体"/>
          <w:sz w:val="28"/>
          <w:szCs w:val="28"/>
        </w:rPr>
      </w:pPr>
      <w:r>
        <w:rPr>
          <w:rFonts w:hint="eastAsia" w:ascii="宋体" w:hAnsi="宋体"/>
          <w:sz w:val="28"/>
          <w:szCs w:val="28"/>
        </w:rPr>
        <w:t>审查机构根据国家的法律、法规、技术标准与规范，对施工图进行结构安全和强制性标准、规范执行情况等进行独立审查。</w:t>
      </w:r>
    </w:p>
    <w:p>
      <w:pPr>
        <w:spacing w:line="480" w:lineRule="exact"/>
        <w:ind w:firstLine="576"/>
        <w:rPr>
          <w:rFonts w:ascii="宋体" w:hAnsi="宋体"/>
          <w:sz w:val="28"/>
          <w:szCs w:val="28"/>
        </w:rPr>
      </w:pPr>
      <w:r>
        <w:rPr>
          <w:rFonts w:hint="eastAsia" w:ascii="宋体" w:hAnsi="宋体"/>
          <w:sz w:val="28"/>
          <w:szCs w:val="28"/>
        </w:rPr>
        <w:t>2.1《施工图设计审查委托书》。</w:t>
      </w:r>
    </w:p>
    <w:p>
      <w:pPr>
        <w:spacing w:line="480" w:lineRule="exact"/>
        <w:ind w:firstLine="576"/>
        <w:rPr>
          <w:rFonts w:ascii="宋体" w:hAnsi="宋体"/>
          <w:sz w:val="28"/>
          <w:szCs w:val="28"/>
        </w:rPr>
      </w:pPr>
      <w:r>
        <w:rPr>
          <w:rFonts w:hint="eastAsia" w:ascii="宋体" w:hAnsi="宋体"/>
          <w:sz w:val="28"/>
          <w:szCs w:val="28"/>
        </w:rPr>
        <w:t>2.2 甲方提交给乙方的基础资料。</w:t>
      </w:r>
    </w:p>
    <w:p>
      <w:pPr>
        <w:spacing w:line="480" w:lineRule="exact"/>
        <w:ind w:firstLine="576"/>
        <w:rPr>
          <w:rFonts w:ascii="宋体" w:hAnsi="宋体"/>
          <w:sz w:val="28"/>
          <w:szCs w:val="28"/>
        </w:rPr>
      </w:pPr>
      <w:r>
        <w:rPr>
          <w:rFonts w:hint="eastAsia" w:ascii="宋体" w:hAnsi="宋体"/>
          <w:sz w:val="28"/>
          <w:szCs w:val="28"/>
        </w:rPr>
        <w:t>2.3 国家强制性条文、国家及建设部有关现行法律、法规、技术标准、规范和规程等。</w:t>
      </w:r>
    </w:p>
    <w:p>
      <w:pPr>
        <w:spacing w:line="360" w:lineRule="auto"/>
        <w:rPr>
          <w:rFonts w:ascii="宋体" w:hAnsi="宋体"/>
          <w:b/>
          <w:bCs/>
          <w:sz w:val="28"/>
          <w:szCs w:val="28"/>
        </w:rPr>
      </w:pPr>
      <w:r>
        <w:rPr>
          <w:rFonts w:hint="eastAsia" w:ascii="宋体" w:hAnsi="宋体"/>
          <w:b/>
          <w:bCs/>
          <w:sz w:val="28"/>
          <w:szCs w:val="28"/>
        </w:rPr>
        <w:t>第三条 合同文件的优先次序</w:t>
      </w:r>
    </w:p>
    <w:p>
      <w:pPr>
        <w:spacing w:line="480" w:lineRule="exact"/>
        <w:ind w:firstLine="576"/>
        <w:rPr>
          <w:rFonts w:ascii="宋体" w:hAnsi="宋体"/>
          <w:sz w:val="28"/>
          <w:szCs w:val="28"/>
        </w:rPr>
      </w:pPr>
      <w:r>
        <w:rPr>
          <w:rFonts w:hint="eastAsia" w:ascii="宋体" w:hAnsi="宋体"/>
          <w:sz w:val="28"/>
          <w:szCs w:val="28"/>
        </w:rPr>
        <w:t>构成本合同的文件应视为是能互相说明的，如果合同文件存在歧义或不一致，则根据如下优先次序来判断：</w:t>
      </w:r>
    </w:p>
    <w:p>
      <w:pPr>
        <w:spacing w:line="480" w:lineRule="exact"/>
        <w:ind w:firstLine="576"/>
        <w:rPr>
          <w:rFonts w:ascii="宋体" w:hAnsi="宋体"/>
          <w:sz w:val="28"/>
          <w:szCs w:val="28"/>
        </w:rPr>
      </w:pPr>
      <w:r>
        <w:rPr>
          <w:rFonts w:hint="eastAsia" w:ascii="宋体" w:hAnsi="宋体"/>
          <w:sz w:val="28"/>
          <w:szCs w:val="28"/>
        </w:rPr>
        <w:t>3.1 合同协议书；</w:t>
      </w:r>
    </w:p>
    <w:p>
      <w:pPr>
        <w:spacing w:line="480" w:lineRule="exact"/>
        <w:ind w:firstLine="576"/>
        <w:rPr>
          <w:rFonts w:ascii="宋体" w:hAnsi="宋体"/>
          <w:sz w:val="28"/>
          <w:szCs w:val="28"/>
        </w:rPr>
      </w:pPr>
      <w:r>
        <w:rPr>
          <w:rFonts w:hint="eastAsia" w:ascii="宋体" w:hAnsi="宋体"/>
          <w:sz w:val="28"/>
          <w:szCs w:val="28"/>
        </w:rPr>
        <w:t>3.2 中标通知书；</w:t>
      </w:r>
    </w:p>
    <w:p>
      <w:pPr>
        <w:spacing w:line="480" w:lineRule="exact"/>
        <w:ind w:firstLine="576"/>
        <w:rPr>
          <w:rFonts w:ascii="宋体" w:hAnsi="宋体"/>
          <w:sz w:val="28"/>
          <w:szCs w:val="28"/>
        </w:rPr>
      </w:pPr>
      <w:r>
        <w:rPr>
          <w:rFonts w:hint="eastAsia" w:ascii="宋体" w:hAnsi="宋体"/>
          <w:sz w:val="28"/>
          <w:szCs w:val="28"/>
        </w:rPr>
        <w:t>3.3 招标采购文件。</w:t>
      </w:r>
    </w:p>
    <w:p>
      <w:pPr>
        <w:spacing w:line="360" w:lineRule="auto"/>
        <w:rPr>
          <w:rFonts w:ascii="宋体" w:hAnsi="宋体"/>
          <w:b/>
          <w:bCs/>
          <w:sz w:val="28"/>
          <w:szCs w:val="28"/>
        </w:rPr>
      </w:pPr>
      <w:r>
        <w:rPr>
          <w:rFonts w:hint="eastAsia" w:ascii="宋体" w:hAnsi="宋体"/>
          <w:b/>
          <w:bCs/>
          <w:sz w:val="28"/>
          <w:szCs w:val="28"/>
        </w:rPr>
        <w:t>第四条 本合同项目的名称、地点、规模、阶段及技术标准</w:t>
      </w:r>
    </w:p>
    <w:p>
      <w:pPr>
        <w:spacing w:line="480" w:lineRule="exact"/>
        <w:ind w:firstLine="576"/>
        <w:rPr>
          <w:rFonts w:hint="eastAsia" w:ascii="宋体" w:hAnsi="宋体"/>
          <w:sz w:val="28"/>
          <w:szCs w:val="28"/>
        </w:rPr>
      </w:pPr>
      <w:r>
        <w:rPr>
          <w:rFonts w:hint="eastAsia" w:ascii="宋体" w:hAnsi="宋体"/>
          <w:sz w:val="28"/>
          <w:szCs w:val="28"/>
        </w:rPr>
        <w:t>4.1 工程名称：河池市金城江城区智慧停车项目（施工图审查）。</w:t>
      </w:r>
    </w:p>
    <w:p>
      <w:pPr>
        <w:spacing w:line="480" w:lineRule="exact"/>
        <w:ind w:firstLine="576"/>
        <w:rPr>
          <w:rFonts w:ascii="宋体" w:hAnsi="宋体"/>
          <w:sz w:val="28"/>
          <w:szCs w:val="28"/>
        </w:rPr>
      </w:pPr>
      <w:r>
        <w:rPr>
          <w:rFonts w:hint="eastAsia" w:ascii="宋体" w:hAnsi="宋体"/>
          <w:sz w:val="28"/>
          <w:szCs w:val="28"/>
        </w:rPr>
        <w:t>4.2 工程地点：河池市金城江区。</w:t>
      </w:r>
    </w:p>
    <w:p>
      <w:pPr>
        <w:pStyle w:val="7"/>
        <w:widowControl/>
        <w:spacing w:line="540" w:lineRule="atLeast"/>
        <w:ind w:firstLine="560" w:firstLineChars="200"/>
        <w:rPr>
          <w:rFonts w:hint="eastAsia" w:ascii="宋体" w:hAnsi="宋体" w:eastAsia="宋体" w:cs="Times New Roman"/>
          <w:kern w:val="2"/>
          <w:sz w:val="28"/>
          <w:szCs w:val="28"/>
          <w:lang w:val="en-US" w:eastAsia="zh-CN" w:bidi="ar-SA"/>
        </w:rPr>
      </w:pPr>
      <w:r>
        <w:rPr>
          <w:rFonts w:hint="eastAsia" w:ascii="宋体" w:hAnsi="宋体"/>
          <w:sz w:val="28"/>
          <w:szCs w:val="28"/>
        </w:rPr>
        <w:t>4.3工程规模：</w:t>
      </w:r>
      <w:bookmarkStart w:id="0" w:name="_GoBack"/>
      <w:bookmarkEnd w:id="0"/>
      <w:r>
        <w:rPr>
          <w:rFonts w:hint="eastAsia" w:ascii="宋体" w:hAnsi="宋体" w:eastAsia="宋体" w:cs="Times New Roman"/>
          <w:kern w:val="2"/>
          <w:sz w:val="28"/>
          <w:szCs w:val="28"/>
          <w:lang w:val="en-US" w:eastAsia="zh-CN" w:bidi="ar-SA"/>
        </w:rPr>
        <w:t>本项目的内容分为室内及室外工程。其中室内工程包括：智慧停车管理平台工程、云服务基础设施资源工程、控制中心工程；室外工程包括：路内停车设备工程、路外停车设备工程、交通标志标线工程、道路破除修复工程，该项目建安工程费约1366万元。</w:t>
      </w:r>
    </w:p>
    <w:p>
      <w:pPr>
        <w:spacing w:line="480" w:lineRule="exact"/>
        <w:ind w:firstLine="576"/>
        <w:rPr>
          <w:rFonts w:ascii="宋体" w:hAnsi="宋体"/>
          <w:sz w:val="28"/>
          <w:szCs w:val="28"/>
        </w:rPr>
      </w:pPr>
      <w:r>
        <w:rPr>
          <w:rFonts w:hint="eastAsia" w:ascii="宋体" w:hAnsi="宋体"/>
          <w:sz w:val="28"/>
          <w:szCs w:val="28"/>
        </w:rPr>
        <w:t xml:space="preserve">4.4 阶   </w:t>
      </w:r>
      <w:r>
        <w:rPr>
          <w:rFonts w:hint="eastAsia" w:ascii="宋体" w:hAnsi="宋体"/>
          <w:sz w:val="28"/>
          <w:szCs w:val="28"/>
          <w:lang w:val="en-US" w:eastAsia="zh-CN"/>
        </w:rPr>
        <w:t xml:space="preserve"> </w:t>
      </w:r>
      <w:r>
        <w:rPr>
          <w:rFonts w:hint="eastAsia" w:ascii="宋体" w:hAnsi="宋体"/>
          <w:sz w:val="28"/>
          <w:szCs w:val="28"/>
        </w:rPr>
        <w:t>段：施工图文件审查。</w:t>
      </w:r>
    </w:p>
    <w:p>
      <w:pPr>
        <w:spacing w:line="480" w:lineRule="exact"/>
        <w:ind w:firstLine="576"/>
        <w:rPr>
          <w:rFonts w:ascii="宋体" w:hAnsi="宋体"/>
          <w:sz w:val="28"/>
          <w:szCs w:val="28"/>
        </w:rPr>
      </w:pPr>
      <w:r>
        <w:rPr>
          <w:rFonts w:hint="eastAsia" w:ascii="宋体" w:hAnsi="宋体"/>
          <w:sz w:val="28"/>
          <w:szCs w:val="28"/>
        </w:rPr>
        <w:t>4.5技术标准:根据法律、法规、规章、规范性文件、技术规范与标准及项目建议书、可行性研究报告等有关资料。</w:t>
      </w:r>
    </w:p>
    <w:p>
      <w:pPr>
        <w:spacing w:line="360" w:lineRule="auto"/>
        <w:rPr>
          <w:rFonts w:ascii="宋体" w:hAnsi="宋体"/>
          <w:b/>
          <w:bCs/>
          <w:sz w:val="28"/>
          <w:szCs w:val="28"/>
        </w:rPr>
      </w:pPr>
      <w:r>
        <w:rPr>
          <w:rFonts w:hint="eastAsia" w:ascii="宋体" w:hAnsi="宋体"/>
          <w:b/>
          <w:bCs/>
          <w:sz w:val="28"/>
          <w:szCs w:val="28"/>
        </w:rPr>
        <w:t>第五条 审查内容及要求</w:t>
      </w:r>
    </w:p>
    <w:p>
      <w:pPr>
        <w:pStyle w:val="7"/>
        <w:widowControl/>
        <w:spacing w:line="540" w:lineRule="atLeast"/>
        <w:ind w:firstLine="560" w:firstLineChars="200"/>
        <w:rPr>
          <w:rFonts w:hint="eastAsia"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5.1市政工程(包括地基基础)是否安全、稳定、可靠；</w:t>
      </w:r>
    </w:p>
    <w:p>
      <w:pPr>
        <w:spacing w:line="480" w:lineRule="exact"/>
        <w:ind w:firstLine="576"/>
        <w:rPr>
          <w:rFonts w:ascii="宋体" w:hAnsi="宋体"/>
          <w:sz w:val="28"/>
          <w:szCs w:val="28"/>
        </w:rPr>
      </w:pPr>
      <w:r>
        <w:rPr>
          <w:rFonts w:hint="eastAsia" w:ascii="宋体" w:hAnsi="宋体"/>
          <w:sz w:val="28"/>
          <w:szCs w:val="28"/>
        </w:rPr>
        <w:t>5.2 施工图设计是否符合各专业《工程建设标准强制性条文》和其他有关工程建设强制性标准。</w:t>
      </w:r>
    </w:p>
    <w:p>
      <w:pPr>
        <w:spacing w:line="480" w:lineRule="exact"/>
        <w:ind w:firstLine="576"/>
        <w:rPr>
          <w:rFonts w:ascii="宋体" w:hAnsi="宋体"/>
          <w:sz w:val="28"/>
          <w:szCs w:val="28"/>
        </w:rPr>
      </w:pPr>
      <w:r>
        <w:rPr>
          <w:rFonts w:hint="eastAsia" w:ascii="宋体" w:hAnsi="宋体"/>
          <w:sz w:val="28"/>
          <w:szCs w:val="28"/>
        </w:rPr>
        <w:t>5.3 施工图设计是否符合相关的国家及行业标准、规范。</w:t>
      </w:r>
    </w:p>
    <w:p>
      <w:pPr>
        <w:spacing w:line="480" w:lineRule="exact"/>
        <w:ind w:firstLine="576"/>
        <w:rPr>
          <w:rFonts w:ascii="宋体" w:hAnsi="宋体"/>
          <w:sz w:val="28"/>
          <w:szCs w:val="28"/>
        </w:rPr>
      </w:pPr>
      <w:r>
        <w:rPr>
          <w:rFonts w:hint="eastAsia" w:ascii="宋体" w:hAnsi="宋体"/>
          <w:sz w:val="28"/>
          <w:szCs w:val="28"/>
        </w:rPr>
        <w:t>5.4 施工图设计是否达到规定的设计深度要求。</w:t>
      </w:r>
    </w:p>
    <w:p>
      <w:pPr>
        <w:spacing w:line="480" w:lineRule="exact"/>
        <w:ind w:firstLine="576"/>
        <w:rPr>
          <w:rFonts w:ascii="宋体" w:hAnsi="宋体"/>
          <w:sz w:val="28"/>
          <w:szCs w:val="28"/>
        </w:rPr>
      </w:pPr>
      <w:r>
        <w:rPr>
          <w:rFonts w:hint="eastAsia" w:ascii="宋体" w:hAnsi="宋体"/>
          <w:sz w:val="28"/>
          <w:szCs w:val="28"/>
        </w:rPr>
        <w:t>5.5 施工图设计是否损害公众利益。</w:t>
      </w:r>
    </w:p>
    <w:p>
      <w:pPr>
        <w:spacing w:line="480" w:lineRule="exact"/>
        <w:ind w:firstLine="576"/>
        <w:rPr>
          <w:rFonts w:ascii="宋体" w:hAnsi="宋体"/>
          <w:sz w:val="28"/>
          <w:szCs w:val="28"/>
        </w:rPr>
      </w:pPr>
      <w:r>
        <w:rPr>
          <w:rFonts w:hint="eastAsia" w:ascii="宋体" w:hAnsi="宋体"/>
          <w:sz w:val="28"/>
          <w:szCs w:val="28"/>
        </w:rPr>
        <w:t>5.6 是否符合作为设计依据的政府有关部门的批准文件要求。</w:t>
      </w:r>
    </w:p>
    <w:p>
      <w:pPr>
        <w:spacing w:line="480" w:lineRule="exact"/>
        <w:ind w:firstLine="576"/>
        <w:rPr>
          <w:rFonts w:ascii="宋体" w:hAnsi="宋体"/>
          <w:sz w:val="28"/>
          <w:szCs w:val="28"/>
        </w:rPr>
      </w:pPr>
      <w:r>
        <w:rPr>
          <w:rFonts w:hint="eastAsia" w:ascii="宋体" w:hAnsi="宋体"/>
          <w:sz w:val="28"/>
          <w:szCs w:val="28"/>
        </w:rPr>
        <w:t>5.7 与施工图配套的相关文件。</w:t>
      </w:r>
    </w:p>
    <w:p>
      <w:pPr>
        <w:ind w:right="105" w:rightChars="50"/>
        <w:rPr>
          <w:rFonts w:ascii="宋体" w:hAnsi="宋体" w:cs="宋体"/>
          <w:sz w:val="28"/>
          <w:szCs w:val="28"/>
        </w:rPr>
      </w:pPr>
      <w:r>
        <w:rPr>
          <w:rFonts w:hint="eastAsia" w:ascii="宋体" w:hAnsi="宋体" w:cs="宋体"/>
          <w:sz w:val="28"/>
          <w:szCs w:val="28"/>
        </w:rPr>
        <w:t xml:space="preserve"> </w:t>
      </w:r>
      <w:r>
        <w:rPr>
          <w:rFonts w:hint="eastAsia" w:ascii="宋体" w:hAnsi="宋体"/>
          <w:b/>
          <w:bCs/>
          <w:sz w:val="28"/>
          <w:szCs w:val="28"/>
        </w:rPr>
        <w:t>第六条 甲方应向乙方提供的有关资料、文件</w:t>
      </w:r>
    </w:p>
    <w:tbl>
      <w:tblPr>
        <w:tblStyle w:val="8"/>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38"/>
        <w:gridCol w:w="5272"/>
        <w:gridCol w:w="1417"/>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39" w:hRule="exact"/>
          <w:jc w:val="center"/>
        </w:trPr>
        <w:tc>
          <w:tcPr>
            <w:tcW w:w="738" w:type="dxa"/>
            <w:vAlign w:val="center"/>
          </w:tcPr>
          <w:p>
            <w:pPr>
              <w:spacing w:line="480" w:lineRule="exact"/>
              <w:jc w:val="center"/>
              <w:rPr>
                <w:rFonts w:ascii="宋体" w:hAnsi="宋体"/>
                <w:sz w:val="28"/>
                <w:szCs w:val="28"/>
              </w:rPr>
            </w:pPr>
            <w:r>
              <w:rPr>
                <w:rFonts w:hint="eastAsia" w:ascii="宋体" w:hAnsi="宋体"/>
                <w:sz w:val="28"/>
                <w:szCs w:val="28"/>
              </w:rPr>
              <w:t>序号</w:t>
            </w:r>
          </w:p>
        </w:tc>
        <w:tc>
          <w:tcPr>
            <w:tcW w:w="5272" w:type="dxa"/>
            <w:vAlign w:val="center"/>
          </w:tcPr>
          <w:p>
            <w:pPr>
              <w:spacing w:line="480" w:lineRule="exact"/>
              <w:ind w:firstLine="576"/>
              <w:jc w:val="center"/>
              <w:rPr>
                <w:rFonts w:ascii="宋体" w:hAnsi="宋体"/>
                <w:sz w:val="28"/>
                <w:szCs w:val="28"/>
              </w:rPr>
            </w:pPr>
            <w:r>
              <w:rPr>
                <w:rFonts w:hint="eastAsia" w:ascii="宋体" w:hAnsi="宋体"/>
                <w:sz w:val="28"/>
                <w:szCs w:val="28"/>
              </w:rPr>
              <w:t>文    件    名    称</w:t>
            </w:r>
          </w:p>
        </w:tc>
        <w:tc>
          <w:tcPr>
            <w:tcW w:w="1417" w:type="dxa"/>
            <w:vAlign w:val="center"/>
          </w:tcPr>
          <w:p>
            <w:pPr>
              <w:spacing w:line="480" w:lineRule="exact"/>
              <w:jc w:val="center"/>
              <w:rPr>
                <w:rFonts w:ascii="宋体" w:hAnsi="宋体"/>
                <w:sz w:val="28"/>
                <w:szCs w:val="28"/>
              </w:rPr>
            </w:pPr>
            <w:r>
              <w:rPr>
                <w:rFonts w:hint="eastAsia" w:ascii="宋体" w:hAnsi="宋体"/>
                <w:sz w:val="28"/>
                <w:szCs w:val="28"/>
              </w:rPr>
              <w:t>数量</w:t>
            </w:r>
          </w:p>
        </w:tc>
        <w:tc>
          <w:tcPr>
            <w:tcW w:w="993" w:type="dxa"/>
            <w:vAlign w:val="center"/>
          </w:tcPr>
          <w:p>
            <w:pPr>
              <w:spacing w:line="480" w:lineRule="exact"/>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44" w:hRule="exact"/>
          <w:jc w:val="center"/>
        </w:trPr>
        <w:tc>
          <w:tcPr>
            <w:tcW w:w="738" w:type="dxa"/>
            <w:vAlign w:val="center"/>
          </w:tcPr>
          <w:p>
            <w:pPr>
              <w:spacing w:line="480" w:lineRule="exact"/>
              <w:jc w:val="center"/>
              <w:rPr>
                <w:rFonts w:ascii="宋体" w:hAnsi="宋体"/>
                <w:sz w:val="28"/>
                <w:szCs w:val="28"/>
              </w:rPr>
            </w:pPr>
            <w:r>
              <w:rPr>
                <w:rFonts w:hint="eastAsia" w:ascii="宋体" w:hAnsi="宋体"/>
                <w:sz w:val="28"/>
                <w:szCs w:val="28"/>
              </w:rPr>
              <w:t>1</w:t>
            </w:r>
          </w:p>
        </w:tc>
        <w:tc>
          <w:tcPr>
            <w:tcW w:w="5272" w:type="dxa"/>
            <w:vAlign w:val="center"/>
          </w:tcPr>
          <w:p>
            <w:pPr>
              <w:spacing w:line="480" w:lineRule="exact"/>
              <w:ind w:firstLine="576"/>
              <w:jc w:val="center"/>
              <w:rPr>
                <w:rFonts w:ascii="宋体" w:hAnsi="宋体"/>
                <w:sz w:val="28"/>
                <w:szCs w:val="28"/>
              </w:rPr>
            </w:pPr>
          </w:p>
        </w:tc>
        <w:tc>
          <w:tcPr>
            <w:tcW w:w="1417" w:type="dxa"/>
            <w:vAlign w:val="center"/>
          </w:tcPr>
          <w:p>
            <w:pPr>
              <w:spacing w:line="480" w:lineRule="exact"/>
              <w:ind w:firstLine="576"/>
              <w:jc w:val="center"/>
              <w:rPr>
                <w:rFonts w:ascii="宋体" w:hAnsi="宋体"/>
                <w:sz w:val="28"/>
                <w:szCs w:val="28"/>
              </w:rPr>
            </w:pPr>
          </w:p>
        </w:tc>
        <w:tc>
          <w:tcPr>
            <w:tcW w:w="993" w:type="dxa"/>
            <w:vAlign w:val="center"/>
          </w:tcPr>
          <w:p>
            <w:pPr>
              <w:spacing w:line="480" w:lineRule="exact"/>
              <w:jc w:val="center"/>
              <w:rPr>
                <w:rFonts w:ascii="宋体" w:hAnsi="宋体"/>
                <w:sz w:val="28"/>
                <w:szCs w:val="28"/>
              </w:rPr>
            </w:pPr>
            <w:r>
              <w:rPr>
                <w:rFonts w:hint="eastAsia" w:ascii="宋体" w:hAnsi="宋体"/>
                <w:sz w:val="28"/>
                <w:szCs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44" w:hRule="exact"/>
          <w:jc w:val="center"/>
        </w:trPr>
        <w:tc>
          <w:tcPr>
            <w:tcW w:w="738" w:type="dxa"/>
            <w:vAlign w:val="center"/>
          </w:tcPr>
          <w:p>
            <w:pPr>
              <w:spacing w:line="480" w:lineRule="exact"/>
              <w:jc w:val="center"/>
              <w:rPr>
                <w:rFonts w:ascii="宋体" w:hAnsi="宋体"/>
                <w:sz w:val="28"/>
                <w:szCs w:val="28"/>
              </w:rPr>
            </w:pPr>
            <w:r>
              <w:rPr>
                <w:rFonts w:hint="eastAsia" w:ascii="宋体" w:hAnsi="宋体"/>
                <w:sz w:val="28"/>
                <w:szCs w:val="28"/>
              </w:rPr>
              <w:t>2</w:t>
            </w:r>
          </w:p>
        </w:tc>
        <w:tc>
          <w:tcPr>
            <w:tcW w:w="5272" w:type="dxa"/>
            <w:vAlign w:val="center"/>
          </w:tcPr>
          <w:p>
            <w:pPr>
              <w:spacing w:line="480" w:lineRule="exact"/>
              <w:ind w:firstLine="576"/>
              <w:jc w:val="center"/>
              <w:rPr>
                <w:rFonts w:ascii="宋体" w:hAnsi="宋体"/>
                <w:sz w:val="28"/>
                <w:szCs w:val="28"/>
              </w:rPr>
            </w:pPr>
          </w:p>
        </w:tc>
        <w:tc>
          <w:tcPr>
            <w:tcW w:w="1417" w:type="dxa"/>
            <w:vAlign w:val="center"/>
          </w:tcPr>
          <w:p>
            <w:pPr>
              <w:spacing w:line="480" w:lineRule="exact"/>
              <w:ind w:firstLine="576"/>
              <w:jc w:val="center"/>
              <w:rPr>
                <w:rFonts w:ascii="宋体" w:hAnsi="宋体"/>
                <w:sz w:val="28"/>
                <w:szCs w:val="28"/>
              </w:rPr>
            </w:pPr>
          </w:p>
        </w:tc>
        <w:tc>
          <w:tcPr>
            <w:tcW w:w="993" w:type="dxa"/>
            <w:vAlign w:val="center"/>
          </w:tcPr>
          <w:p>
            <w:pPr>
              <w:spacing w:line="480" w:lineRule="exact"/>
              <w:jc w:val="center"/>
              <w:rPr>
                <w:rFonts w:ascii="宋体" w:hAnsi="宋体"/>
                <w:sz w:val="28"/>
                <w:szCs w:val="28"/>
              </w:rPr>
            </w:pPr>
            <w:r>
              <w:rPr>
                <w:rFonts w:hint="eastAsia" w:ascii="宋体" w:hAnsi="宋体"/>
                <w:sz w:val="28"/>
                <w:szCs w:val="2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74" w:hRule="exact"/>
          <w:jc w:val="center"/>
        </w:trPr>
        <w:tc>
          <w:tcPr>
            <w:tcW w:w="738" w:type="dxa"/>
            <w:vAlign w:val="center"/>
          </w:tcPr>
          <w:p>
            <w:pPr>
              <w:spacing w:line="480" w:lineRule="exact"/>
              <w:jc w:val="center"/>
              <w:rPr>
                <w:rFonts w:ascii="宋体" w:hAnsi="宋体"/>
                <w:sz w:val="28"/>
                <w:szCs w:val="28"/>
              </w:rPr>
            </w:pPr>
            <w:r>
              <w:rPr>
                <w:rFonts w:hint="eastAsia" w:ascii="宋体" w:hAnsi="宋体"/>
                <w:sz w:val="28"/>
                <w:szCs w:val="28"/>
              </w:rPr>
              <w:t>3</w:t>
            </w:r>
          </w:p>
        </w:tc>
        <w:tc>
          <w:tcPr>
            <w:tcW w:w="5272" w:type="dxa"/>
            <w:vAlign w:val="center"/>
          </w:tcPr>
          <w:p>
            <w:pPr>
              <w:spacing w:line="480" w:lineRule="exact"/>
              <w:ind w:firstLine="576"/>
              <w:jc w:val="center"/>
              <w:rPr>
                <w:rFonts w:ascii="宋体" w:hAnsi="宋体"/>
                <w:sz w:val="28"/>
                <w:szCs w:val="28"/>
              </w:rPr>
            </w:pPr>
          </w:p>
        </w:tc>
        <w:tc>
          <w:tcPr>
            <w:tcW w:w="1417" w:type="dxa"/>
            <w:vAlign w:val="center"/>
          </w:tcPr>
          <w:p>
            <w:pPr>
              <w:spacing w:line="480" w:lineRule="exact"/>
              <w:ind w:firstLine="576"/>
              <w:jc w:val="center"/>
              <w:rPr>
                <w:rFonts w:ascii="宋体" w:hAnsi="宋体"/>
                <w:sz w:val="28"/>
                <w:szCs w:val="28"/>
              </w:rPr>
            </w:pPr>
          </w:p>
        </w:tc>
        <w:tc>
          <w:tcPr>
            <w:tcW w:w="993" w:type="dxa"/>
            <w:vAlign w:val="center"/>
          </w:tcPr>
          <w:p>
            <w:pPr>
              <w:spacing w:line="480" w:lineRule="exact"/>
              <w:jc w:val="center"/>
              <w:rPr>
                <w:rFonts w:ascii="宋体" w:hAnsi="宋体"/>
                <w:sz w:val="28"/>
                <w:szCs w:val="28"/>
              </w:rPr>
            </w:pPr>
            <w:r>
              <w:rPr>
                <w:rFonts w:hint="eastAsia" w:ascii="宋体" w:hAnsi="宋体"/>
                <w:sz w:val="28"/>
                <w:szCs w:val="28"/>
              </w:rPr>
              <w:t>原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89" w:hRule="exact"/>
          <w:jc w:val="center"/>
        </w:trPr>
        <w:tc>
          <w:tcPr>
            <w:tcW w:w="738" w:type="dxa"/>
            <w:vAlign w:val="center"/>
          </w:tcPr>
          <w:p>
            <w:pPr>
              <w:spacing w:line="480" w:lineRule="exact"/>
              <w:jc w:val="center"/>
              <w:rPr>
                <w:rFonts w:ascii="宋体" w:hAnsi="宋体"/>
                <w:sz w:val="28"/>
                <w:szCs w:val="28"/>
              </w:rPr>
            </w:pPr>
            <w:r>
              <w:rPr>
                <w:rFonts w:hint="eastAsia" w:ascii="宋体" w:hAnsi="宋体"/>
                <w:sz w:val="28"/>
                <w:szCs w:val="28"/>
              </w:rPr>
              <w:t>4</w:t>
            </w:r>
          </w:p>
        </w:tc>
        <w:tc>
          <w:tcPr>
            <w:tcW w:w="5272" w:type="dxa"/>
            <w:vAlign w:val="center"/>
          </w:tcPr>
          <w:p>
            <w:pPr>
              <w:spacing w:line="480" w:lineRule="exact"/>
              <w:ind w:firstLine="576"/>
              <w:jc w:val="center"/>
              <w:rPr>
                <w:rFonts w:ascii="宋体" w:hAnsi="宋体"/>
                <w:sz w:val="28"/>
                <w:szCs w:val="28"/>
              </w:rPr>
            </w:pPr>
          </w:p>
        </w:tc>
        <w:tc>
          <w:tcPr>
            <w:tcW w:w="1417" w:type="dxa"/>
            <w:vAlign w:val="center"/>
          </w:tcPr>
          <w:p>
            <w:pPr>
              <w:spacing w:line="480" w:lineRule="exact"/>
              <w:ind w:firstLine="576"/>
              <w:jc w:val="center"/>
              <w:rPr>
                <w:rFonts w:ascii="宋体" w:hAnsi="宋体"/>
                <w:sz w:val="28"/>
                <w:szCs w:val="28"/>
              </w:rPr>
            </w:pPr>
          </w:p>
        </w:tc>
        <w:tc>
          <w:tcPr>
            <w:tcW w:w="993" w:type="dxa"/>
            <w:vAlign w:val="center"/>
          </w:tcPr>
          <w:p>
            <w:pPr>
              <w:spacing w:line="480" w:lineRule="exact"/>
              <w:jc w:val="center"/>
              <w:rPr>
                <w:rFonts w:ascii="宋体" w:hAnsi="宋体"/>
                <w:sz w:val="28"/>
                <w:szCs w:val="28"/>
              </w:rPr>
            </w:pPr>
            <w:r>
              <w:rPr>
                <w:rFonts w:hint="eastAsia" w:ascii="宋体" w:hAnsi="宋体"/>
                <w:sz w:val="28"/>
                <w:szCs w:val="28"/>
              </w:rPr>
              <w:t>原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9" w:hRule="exact"/>
          <w:jc w:val="center"/>
        </w:trPr>
        <w:tc>
          <w:tcPr>
            <w:tcW w:w="738" w:type="dxa"/>
            <w:vAlign w:val="center"/>
          </w:tcPr>
          <w:p>
            <w:pPr>
              <w:spacing w:line="480" w:lineRule="exact"/>
              <w:jc w:val="center"/>
              <w:rPr>
                <w:rFonts w:ascii="宋体" w:hAnsi="宋体"/>
                <w:sz w:val="28"/>
                <w:szCs w:val="28"/>
              </w:rPr>
            </w:pPr>
            <w:r>
              <w:rPr>
                <w:rFonts w:hint="eastAsia" w:ascii="宋体" w:hAnsi="宋体"/>
                <w:sz w:val="28"/>
                <w:szCs w:val="28"/>
              </w:rPr>
              <w:t>5</w:t>
            </w:r>
          </w:p>
        </w:tc>
        <w:tc>
          <w:tcPr>
            <w:tcW w:w="5272" w:type="dxa"/>
            <w:vAlign w:val="center"/>
          </w:tcPr>
          <w:p>
            <w:pPr>
              <w:spacing w:line="480" w:lineRule="exact"/>
              <w:ind w:firstLine="576"/>
              <w:jc w:val="center"/>
              <w:rPr>
                <w:rFonts w:ascii="宋体" w:hAnsi="宋体"/>
                <w:sz w:val="28"/>
                <w:szCs w:val="28"/>
              </w:rPr>
            </w:pPr>
          </w:p>
        </w:tc>
        <w:tc>
          <w:tcPr>
            <w:tcW w:w="1417" w:type="dxa"/>
            <w:vAlign w:val="center"/>
          </w:tcPr>
          <w:p>
            <w:pPr>
              <w:spacing w:line="480" w:lineRule="exact"/>
              <w:ind w:firstLine="576"/>
              <w:jc w:val="center"/>
              <w:rPr>
                <w:rFonts w:ascii="宋体" w:hAnsi="宋体"/>
                <w:sz w:val="28"/>
                <w:szCs w:val="28"/>
              </w:rPr>
            </w:pPr>
          </w:p>
        </w:tc>
        <w:tc>
          <w:tcPr>
            <w:tcW w:w="993" w:type="dxa"/>
            <w:vAlign w:val="center"/>
          </w:tcPr>
          <w:p>
            <w:pPr>
              <w:spacing w:line="480" w:lineRule="exact"/>
              <w:jc w:val="center"/>
              <w:rPr>
                <w:rFonts w:ascii="宋体" w:hAnsi="宋体"/>
                <w:sz w:val="28"/>
                <w:szCs w:val="28"/>
              </w:rPr>
            </w:pPr>
            <w:r>
              <w:rPr>
                <w:rFonts w:hint="eastAsia" w:ascii="宋体" w:hAnsi="宋体"/>
                <w:sz w:val="28"/>
                <w:szCs w:val="28"/>
              </w:rPr>
              <w:t>原  件</w:t>
            </w:r>
          </w:p>
        </w:tc>
      </w:tr>
    </w:tbl>
    <w:p>
      <w:pPr>
        <w:ind w:right="105" w:rightChars="50"/>
        <w:rPr>
          <w:rFonts w:ascii="宋体" w:hAnsi="宋体"/>
          <w:b/>
          <w:bCs/>
          <w:sz w:val="28"/>
          <w:szCs w:val="28"/>
        </w:rPr>
      </w:pPr>
      <w:r>
        <w:rPr>
          <w:rFonts w:hint="eastAsia" w:ascii="宋体" w:hAnsi="宋体"/>
          <w:b/>
          <w:bCs/>
          <w:sz w:val="28"/>
          <w:szCs w:val="28"/>
        </w:rPr>
        <w:t>第七条 乙方向甲方交付的审查文件、份数</w:t>
      </w:r>
    </w:p>
    <w:tbl>
      <w:tblPr>
        <w:tblStyle w:val="8"/>
        <w:tblW w:w="8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68"/>
        <w:gridCol w:w="5555"/>
        <w:gridCol w:w="110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9" w:hRule="exact"/>
          <w:jc w:val="center"/>
        </w:trPr>
        <w:tc>
          <w:tcPr>
            <w:tcW w:w="768" w:type="dxa"/>
            <w:vAlign w:val="center"/>
          </w:tcPr>
          <w:p>
            <w:pPr>
              <w:spacing w:line="480" w:lineRule="exact"/>
              <w:jc w:val="center"/>
              <w:rPr>
                <w:rFonts w:ascii="宋体" w:hAnsi="宋体"/>
                <w:sz w:val="28"/>
                <w:szCs w:val="28"/>
              </w:rPr>
            </w:pPr>
            <w:r>
              <w:rPr>
                <w:rFonts w:hint="eastAsia" w:ascii="宋体" w:hAnsi="宋体"/>
                <w:sz w:val="28"/>
                <w:szCs w:val="28"/>
              </w:rPr>
              <w:t>序号</w:t>
            </w:r>
          </w:p>
        </w:tc>
        <w:tc>
          <w:tcPr>
            <w:tcW w:w="5555" w:type="dxa"/>
            <w:vAlign w:val="center"/>
          </w:tcPr>
          <w:p>
            <w:pPr>
              <w:spacing w:line="480" w:lineRule="exact"/>
              <w:ind w:firstLine="576"/>
              <w:jc w:val="center"/>
              <w:rPr>
                <w:rFonts w:ascii="宋体" w:hAnsi="宋体"/>
                <w:sz w:val="28"/>
                <w:szCs w:val="28"/>
              </w:rPr>
            </w:pPr>
            <w:r>
              <w:rPr>
                <w:rFonts w:hint="eastAsia" w:ascii="宋体" w:hAnsi="宋体"/>
                <w:sz w:val="28"/>
                <w:szCs w:val="28"/>
              </w:rPr>
              <w:t>文    件    名    称</w:t>
            </w:r>
          </w:p>
        </w:tc>
        <w:tc>
          <w:tcPr>
            <w:tcW w:w="1108" w:type="dxa"/>
            <w:vAlign w:val="center"/>
          </w:tcPr>
          <w:p>
            <w:pPr>
              <w:spacing w:line="480" w:lineRule="exact"/>
              <w:jc w:val="center"/>
              <w:rPr>
                <w:rFonts w:ascii="宋体" w:hAnsi="宋体"/>
                <w:sz w:val="28"/>
                <w:szCs w:val="28"/>
              </w:rPr>
            </w:pPr>
            <w:r>
              <w:rPr>
                <w:rFonts w:hint="eastAsia" w:ascii="宋体" w:hAnsi="宋体"/>
                <w:sz w:val="28"/>
                <w:szCs w:val="28"/>
              </w:rPr>
              <w:t>数  量</w:t>
            </w:r>
          </w:p>
        </w:tc>
        <w:tc>
          <w:tcPr>
            <w:tcW w:w="992" w:type="dxa"/>
            <w:vAlign w:val="center"/>
          </w:tcPr>
          <w:p>
            <w:pPr>
              <w:spacing w:line="480" w:lineRule="exact"/>
              <w:jc w:val="center"/>
              <w:rPr>
                <w:rFonts w:ascii="宋体" w:hAnsi="宋体"/>
                <w:sz w:val="28"/>
                <w:szCs w:val="28"/>
              </w:rPr>
            </w:pPr>
            <w:r>
              <w:rPr>
                <w:rFonts w:hint="eastAsia" w:ascii="宋体" w:hAnsi="宋体"/>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32" w:hRule="exact"/>
          <w:jc w:val="center"/>
        </w:trPr>
        <w:tc>
          <w:tcPr>
            <w:tcW w:w="768" w:type="dxa"/>
            <w:vAlign w:val="center"/>
          </w:tcPr>
          <w:p>
            <w:pPr>
              <w:spacing w:line="480" w:lineRule="exact"/>
              <w:jc w:val="center"/>
              <w:rPr>
                <w:rFonts w:ascii="宋体" w:hAnsi="宋体"/>
                <w:sz w:val="28"/>
                <w:szCs w:val="28"/>
              </w:rPr>
            </w:pPr>
            <w:r>
              <w:rPr>
                <w:rFonts w:hint="eastAsia" w:ascii="宋体" w:hAnsi="宋体"/>
                <w:sz w:val="28"/>
                <w:szCs w:val="28"/>
              </w:rPr>
              <w:t>1</w:t>
            </w:r>
          </w:p>
        </w:tc>
        <w:tc>
          <w:tcPr>
            <w:tcW w:w="5555" w:type="dxa"/>
            <w:vAlign w:val="center"/>
          </w:tcPr>
          <w:p>
            <w:pPr>
              <w:spacing w:line="480" w:lineRule="exact"/>
              <w:jc w:val="left"/>
              <w:rPr>
                <w:rFonts w:ascii="宋体" w:hAnsi="宋体"/>
                <w:sz w:val="28"/>
                <w:szCs w:val="28"/>
              </w:rPr>
            </w:pPr>
            <w:r>
              <w:rPr>
                <w:rFonts w:hint="eastAsia" w:ascii="宋体" w:hAnsi="宋体"/>
                <w:sz w:val="28"/>
                <w:szCs w:val="28"/>
              </w:rPr>
              <w:t>施工图审查意见书及施工图审查报告</w:t>
            </w:r>
          </w:p>
        </w:tc>
        <w:tc>
          <w:tcPr>
            <w:tcW w:w="1108" w:type="dxa"/>
            <w:vAlign w:val="center"/>
          </w:tcPr>
          <w:p>
            <w:pPr>
              <w:spacing w:line="480" w:lineRule="exact"/>
              <w:jc w:val="center"/>
              <w:rPr>
                <w:rFonts w:ascii="宋体" w:hAnsi="宋体"/>
                <w:sz w:val="28"/>
                <w:szCs w:val="28"/>
              </w:rPr>
            </w:pPr>
            <w:r>
              <w:rPr>
                <w:rFonts w:hint="eastAsia" w:ascii="宋体" w:hAnsi="宋体"/>
                <w:sz w:val="28"/>
                <w:szCs w:val="28"/>
              </w:rPr>
              <w:t>6套</w:t>
            </w:r>
          </w:p>
        </w:tc>
        <w:tc>
          <w:tcPr>
            <w:tcW w:w="992" w:type="dxa"/>
            <w:vAlign w:val="center"/>
          </w:tcPr>
          <w:p>
            <w:pPr>
              <w:spacing w:line="480" w:lineRule="exact"/>
              <w:jc w:val="center"/>
              <w:rPr>
                <w:rFonts w:ascii="宋体" w:hAnsi="宋体"/>
                <w:sz w:val="28"/>
                <w:szCs w:val="28"/>
              </w:rPr>
            </w:pPr>
            <w:r>
              <w:rPr>
                <w:rFonts w:hint="eastAsia" w:ascii="宋体" w:hAnsi="宋体"/>
                <w:sz w:val="28"/>
                <w:szCs w:val="28"/>
              </w:rPr>
              <w:t>原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90" w:hRule="exact"/>
          <w:jc w:val="center"/>
        </w:trPr>
        <w:tc>
          <w:tcPr>
            <w:tcW w:w="768" w:type="dxa"/>
            <w:vAlign w:val="center"/>
          </w:tcPr>
          <w:p>
            <w:pPr>
              <w:spacing w:line="480" w:lineRule="exact"/>
              <w:jc w:val="center"/>
              <w:rPr>
                <w:rFonts w:ascii="宋体" w:hAnsi="宋体"/>
                <w:sz w:val="28"/>
                <w:szCs w:val="28"/>
              </w:rPr>
            </w:pPr>
            <w:r>
              <w:rPr>
                <w:rFonts w:hint="eastAsia" w:ascii="宋体" w:hAnsi="宋体"/>
                <w:sz w:val="28"/>
                <w:szCs w:val="28"/>
              </w:rPr>
              <w:t>2</w:t>
            </w:r>
          </w:p>
        </w:tc>
        <w:tc>
          <w:tcPr>
            <w:tcW w:w="5555" w:type="dxa"/>
            <w:vAlign w:val="center"/>
          </w:tcPr>
          <w:p>
            <w:pPr>
              <w:spacing w:line="480" w:lineRule="exact"/>
              <w:jc w:val="left"/>
              <w:rPr>
                <w:rFonts w:ascii="宋体" w:hAnsi="宋体"/>
                <w:sz w:val="28"/>
                <w:szCs w:val="28"/>
              </w:rPr>
            </w:pPr>
            <w:r>
              <w:rPr>
                <w:rFonts w:hint="eastAsia" w:ascii="宋体" w:hAnsi="宋体"/>
                <w:sz w:val="28"/>
                <w:szCs w:val="28"/>
              </w:rPr>
              <w:t>施工图设计文件（加盖审图专用章签署完整）</w:t>
            </w:r>
          </w:p>
        </w:tc>
        <w:tc>
          <w:tcPr>
            <w:tcW w:w="1108" w:type="dxa"/>
            <w:vAlign w:val="center"/>
          </w:tcPr>
          <w:p>
            <w:pPr>
              <w:spacing w:line="480" w:lineRule="exact"/>
              <w:jc w:val="center"/>
              <w:rPr>
                <w:rFonts w:ascii="宋体" w:hAnsi="宋体"/>
                <w:sz w:val="28"/>
                <w:szCs w:val="28"/>
              </w:rPr>
            </w:pPr>
            <w:r>
              <w:rPr>
                <w:rFonts w:hint="eastAsia" w:ascii="宋体" w:hAnsi="宋体"/>
                <w:sz w:val="28"/>
                <w:szCs w:val="28"/>
              </w:rPr>
              <w:t>7套</w:t>
            </w:r>
          </w:p>
        </w:tc>
        <w:tc>
          <w:tcPr>
            <w:tcW w:w="992" w:type="dxa"/>
            <w:vAlign w:val="center"/>
          </w:tcPr>
          <w:p>
            <w:pPr>
              <w:spacing w:line="480" w:lineRule="exact"/>
              <w:jc w:val="center"/>
              <w:rPr>
                <w:rFonts w:ascii="宋体" w:hAnsi="宋体"/>
                <w:sz w:val="28"/>
                <w:szCs w:val="28"/>
              </w:rPr>
            </w:pPr>
            <w:r>
              <w:rPr>
                <w:rFonts w:hint="eastAsia" w:ascii="宋体" w:hAnsi="宋体"/>
                <w:sz w:val="28"/>
                <w:szCs w:val="28"/>
              </w:rPr>
              <w:t>原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85" w:hRule="exact"/>
          <w:jc w:val="center"/>
        </w:trPr>
        <w:tc>
          <w:tcPr>
            <w:tcW w:w="768" w:type="dxa"/>
            <w:vAlign w:val="center"/>
          </w:tcPr>
          <w:p>
            <w:pPr>
              <w:spacing w:line="480" w:lineRule="exact"/>
              <w:jc w:val="center"/>
              <w:rPr>
                <w:rFonts w:ascii="宋体" w:hAnsi="宋体"/>
                <w:sz w:val="28"/>
                <w:szCs w:val="28"/>
              </w:rPr>
            </w:pPr>
            <w:r>
              <w:rPr>
                <w:rFonts w:hint="eastAsia" w:ascii="宋体" w:hAnsi="宋体"/>
                <w:sz w:val="28"/>
                <w:szCs w:val="28"/>
              </w:rPr>
              <w:t>3</w:t>
            </w:r>
          </w:p>
        </w:tc>
        <w:tc>
          <w:tcPr>
            <w:tcW w:w="5555" w:type="dxa"/>
            <w:vAlign w:val="center"/>
          </w:tcPr>
          <w:p>
            <w:pPr>
              <w:spacing w:line="480" w:lineRule="exact"/>
              <w:jc w:val="left"/>
              <w:rPr>
                <w:rFonts w:ascii="宋体" w:hAnsi="宋体"/>
                <w:sz w:val="28"/>
                <w:szCs w:val="28"/>
              </w:rPr>
            </w:pPr>
            <w:r>
              <w:rPr>
                <w:rFonts w:hint="eastAsia" w:ascii="宋体" w:hAnsi="宋体"/>
                <w:sz w:val="28"/>
                <w:szCs w:val="28"/>
              </w:rPr>
              <w:t>地质勘察报告（加盖审图专用章签署完整）</w:t>
            </w:r>
          </w:p>
        </w:tc>
        <w:tc>
          <w:tcPr>
            <w:tcW w:w="1108" w:type="dxa"/>
            <w:vAlign w:val="center"/>
          </w:tcPr>
          <w:p>
            <w:pPr>
              <w:spacing w:line="480" w:lineRule="exact"/>
              <w:jc w:val="center"/>
              <w:rPr>
                <w:rFonts w:ascii="宋体" w:hAnsi="宋体"/>
                <w:sz w:val="28"/>
                <w:szCs w:val="28"/>
              </w:rPr>
            </w:pPr>
            <w:r>
              <w:rPr>
                <w:rFonts w:hint="eastAsia" w:ascii="宋体" w:hAnsi="宋体"/>
                <w:sz w:val="28"/>
                <w:szCs w:val="28"/>
              </w:rPr>
              <w:t>7套</w:t>
            </w:r>
          </w:p>
        </w:tc>
        <w:tc>
          <w:tcPr>
            <w:tcW w:w="992" w:type="dxa"/>
            <w:vAlign w:val="center"/>
          </w:tcPr>
          <w:p>
            <w:pPr>
              <w:spacing w:line="480" w:lineRule="exact"/>
              <w:jc w:val="center"/>
              <w:rPr>
                <w:rFonts w:ascii="宋体" w:hAnsi="宋体"/>
                <w:sz w:val="28"/>
                <w:szCs w:val="28"/>
              </w:rPr>
            </w:pPr>
            <w:r>
              <w:rPr>
                <w:rFonts w:hint="eastAsia" w:ascii="宋体" w:hAnsi="宋体"/>
                <w:sz w:val="28"/>
                <w:szCs w:val="28"/>
              </w:rPr>
              <w:t>原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640" w:hRule="exact"/>
          <w:jc w:val="center"/>
        </w:trPr>
        <w:tc>
          <w:tcPr>
            <w:tcW w:w="768" w:type="dxa"/>
            <w:vAlign w:val="center"/>
          </w:tcPr>
          <w:p>
            <w:pPr>
              <w:spacing w:line="480" w:lineRule="exact"/>
              <w:jc w:val="center"/>
              <w:rPr>
                <w:rFonts w:ascii="宋体" w:hAnsi="宋体"/>
                <w:sz w:val="28"/>
                <w:szCs w:val="28"/>
              </w:rPr>
            </w:pPr>
            <w:r>
              <w:rPr>
                <w:rFonts w:hint="eastAsia" w:ascii="宋体" w:hAnsi="宋体"/>
                <w:sz w:val="28"/>
                <w:szCs w:val="28"/>
              </w:rPr>
              <w:t>4</w:t>
            </w:r>
          </w:p>
        </w:tc>
        <w:tc>
          <w:tcPr>
            <w:tcW w:w="5555" w:type="dxa"/>
            <w:vAlign w:val="center"/>
          </w:tcPr>
          <w:p>
            <w:pPr>
              <w:spacing w:line="480" w:lineRule="exact"/>
              <w:jc w:val="left"/>
              <w:rPr>
                <w:rFonts w:ascii="宋体" w:hAnsi="宋体"/>
                <w:sz w:val="28"/>
                <w:szCs w:val="28"/>
              </w:rPr>
            </w:pPr>
            <w:r>
              <w:rPr>
                <w:rFonts w:hint="eastAsia" w:ascii="宋体" w:hAnsi="宋体"/>
                <w:sz w:val="28"/>
                <w:szCs w:val="28"/>
              </w:rPr>
              <w:t>计算书（加盖审图专用章签署完整）</w:t>
            </w:r>
          </w:p>
        </w:tc>
        <w:tc>
          <w:tcPr>
            <w:tcW w:w="1108" w:type="dxa"/>
            <w:vAlign w:val="center"/>
          </w:tcPr>
          <w:p>
            <w:pPr>
              <w:spacing w:line="480" w:lineRule="exact"/>
              <w:jc w:val="center"/>
              <w:rPr>
                <w:rFonts w:ascii="宋体" w:hAnsi="宋体"/>
                <w:sz w:val="28"/>
                <w:szCs w:val="28"/>
              </w:rPr>
            </w:pPr>
            <w:r>
              <w:rPr>
                <w:rFonts w:hint="eastAsia" w:ascii="宋体" w:hAnsi="宋体"/>
                <w:sz w:val="28"/>
                <w:szCs w:val="28"/>
              </w:rPr>
              <w:t>1</w:t>
            </w:r>
          </w:p>
        </w:tc>
        <w:tc>
          <w:tcPr>
            <w:tcW w:w="992" w:type="dxa"/>
            <w:vAlign w:val="center"/>
          </w:tcPr>
          <w:p>
            <w:pPr>
              <w:spacing w:line="480" w:lineRule="exact"/>
              <w:jc w:val="center"/>
              <w:rPr>
                <w:rFonts w:ascii="宋体" w:hAnsi="宋体"/>
                <w:sz w:val="28"/>
                <w:szCs w:val="28"/>
              </w:rPr>
            </w:pPr>
            <w:r>
              <w:rPr>
                <w:rFonts w:hint="eastAsia" w:ascii="宋体" w:hAnsi="宋体"/>
                <w:sz w:val="28"/>
                <w:szCs w:val="28"/>
              </w:rPr>
              <w:t>原  件</w:t>
            </w:r>
          </w:p>
        </w:tc>
      </w:tr>
    </w:tbl>
    <w:p>
      <w:pPr>
        <w:ind w:right="105" w:rightChars="50"/>
        <w:rPr>
          <w:rFonts w:ascii="宋体" w:hAnsi="宋体"/>
          <w:b/>
          <w:bCs/>
          <w:sz w:val="28"/>
          <w:szCs w:val="28"/>
        </w:rPr>
      </w:pPr>
      <w:r>
        <w:rPr>
          <w:rFonts w:hint="eastAsia" w:ascii="宋体" w:hAnsi="宋体"/>
          <w:b/>
          <w:bCs/>
          <w:sz w:val="28"/>
          <w:szCs w:val="28"/>
        </w:rPr>
        <w:t>第八条 甲方的责任与义务</w:t>
      </w:r>
    </w:p>
    <w:p>
      <w:pPr>
        <w:spacing w:line="480" w:lineRule="exact"/>
        <w:ind w:firstLine="576"/>
        <w:rPr>
          <w:rFonts w:ascii="宋体" w:hAnsi="宋体"/>
          <w:sz w:val="28"/>
          <w:szCs w:val="28"/>
        </w:rPr>
      </w:pPr>
      <w:r>
        <w:rPr>
          <w:rFonts w:hint="eastAsia" w:ascii="宋体" w:hAnsi="宋体"/>
          <w:sz w:val="28"/>
          <w:szCs w:val="28"/>
        </w:rPr>
        <w:t>8.1 甲方要对报送建设行政主管部门的审查材料的真实性负责；勘察、设计单位对提交的勘察报告、设计文件的真实性负责，并积极配合审查工作。</w:t>
      </w:r>
    </w:p>
    <w:p>
      <w:pPr>
        <w:spacing w:line="480" w:lineRule="exact"/>
        <w:ind w:firstLine="576"/>
        <w:rPr>
          <w:rFonts w:ascii="宋体" w:hAnsi="宋体"/>
          <w:sz w:val="28"/>
          <w:szCs w:val="28"/>
        </w:rPr>
      </w:pPr>
      <w:r>
        <w:rPr>
          <w:rFonts w:hint="eastAsia" w:ascii="宋体" w:hAnsi="宋体"/>
          <w:sz w:val="28"/>
          <w:szCs w:val="28"/>
        </w:rPr>
        <w:t>8.2 甲方按本合同约定的内容，在约定的时间内向乙方提交文件及资料，并对其完整性及时性负责。</w:t>
      </w:r>
    </w:p>
    <w:p>
      <w:pPr>
        <w:spacing w:line="480" w:lineRule="exact"/>
        <w:ind w:firstLine="576"/>
        <w:rPr>
          <w:rFonts w:ascii="宋体" w:hAnsi="宋体"/>
          <w:sz w:val="28"/>
          <w:szCs w:val="28"/>
        </w:rPr>
      </w:pPr>
      <w:r>
        <w:rPr>
          <w:rFonts w:hint="eastAsia" w:ascii="宋体" w:hAnsi="宋体"/>
          <w:sz w:val="28"/>
          <w:szCs w:val="28"/>
        </w:rPr>
        <w:t>8.3 甲方变更委托审查项目、规模、条件或因提交的资料错误，或对所提交资料作较大修改，以致造成乙方审查需返工时，双方除需另行协商签订补充协议（或另订合同）、重新明确有关条款外，甲方与乙方据实协商支付返工费。</w:t>
      </w:r>
    </w:p>
    <w:p>
      <w:pPr>
        <w:spacing w:line="480" w:lineRule="exact"/>
        <w:ind w:firstLine="576"/>
        <w:rPr>
          <w:rFonts w:ascii="宋体" w:hAnsi="宋体"/>
          <w:sz w:val="28"/>
          <w:szCs w:val="28"/>
        </w:rPr>
      </w:pPr>
      <w:r>
        <w:rPr>
          <w:rFonts w:hint="eastAsia" w:ascii="宋体" w:hAnsi="宋体"/>
          <w:sz w:val="28"/>
          <w:szCs w:val="28"/>
        </w:rPr>
        <w:t>8.4 在合同履行期，甲方要求终止或解除合同，乙方未开始审查工作的，甲方不支付费用；乙方已开始施工图审查工作，甲方应根据乙方已进行的实际工作量，超过一半时，按审查费的一半支付，如已完成，甲、乙双方友好协商后确定支付金额。</w:t>
      </w:r>
    </w:p>
    <w:p>
      <w:pPr>
        <w:spacing w:line="480" w:lineRule="exact"/>
        <w:ind w:firstLine="576"/>
        <w:rPr>
          <w:rFonts w:ascii="宋体" w:hAnsi="宋体"/>
          <w:sz w:val="28"/>
          <w:szCs w:val="28"/>
        </w:rPr>
      </w:pPr>
      <w:r>
        <w:rPr>
          <w:rFonts w:hint="eastAsia" w:ascii="宋体" w:hAnsi="宋体"/>
          <w:sz w:val="28"/>
          <w:szCs w:val="28"/>
        </w:rPr>
        <w:t>8.5 甲方应按本合同第十条规定的金额和付款方式向乙方及时支付审查费。每逾期一天支付，应承担应支付金额的千分之二的逾期违约金，最高限额为应付金额的4%。</w:t>
      </w:r>
    </w:p>
    <w:p>
      <w:pPr>
        <w:spacing w:line="480" w:lineRule="exact"/>
        <w:ind w:firstLine="576"/>
        <w:rPr>
          <w:rFonts w:ascii="宋体" w:hAnsi="宋体"/>
          <w:sz w:val="28"/>
          <w:szCs w:val="28"/>
        </w:rPr>
      </w:pPr>
      <w:r>
        <w:rPr>
          <w:rFonts w:hint="eastAsia" w:ascii="宋体" w:hAnsi="宋体"/>
          <w:sz w:val="28"/>
          <w:szCs w:val="28"/>
        </w:rPr>
        <w:t>8.6 甲方应及时将乙方提交的审查意见送达勘察设计单位，并及时反馈意见。若情况复杂确有必要时，负责召集勘察设计单位和审图单位进行交流。</w:t>
      </w:r>
    </w:p>
    <w:p>
      <w:pPr>
        <w:spacing w:line="480" w:lineRule="exact"/>
        <w:ind w:firstLine="576"/>
        <w:rPr>
          <w:rFonts w:ascii="宋体" w:hAnsi="宋体"/>
          <w:sz w:val="28"/>
          <w:szCs w:val="28"/>
        </w:rPr>
      </w:pPr>
      <w:r>
        <w:rPr>
          <w:rFonts w:hint="eastAsia" w:ascii="宋体" w:hAnsi="宋体"/>
          <w:sz w:val="28"/>
          <w:szCs w:val="28"/>
        </w:rPr>
        <w:t>8.7 甲方应及时将乙方提交的最终审查意见和审查报告提交行政主管部门审查。</w:t>
      </w:r>
    </w:p>
    <w:p>
      <w:pPr>
        <w:spacing w:line="480" w:lineRule="exact"/>
        <w:ind w:firstLine="576"/>
        <w:rPr>
          <w:rFonts w:ascii="宋体" w:hAnsi="宋体"/>
          <w:sz w:val="28"/>
          <w:szCs w:val="28"/>
        </w:rPr>
      </w:pPr>
      <w:r>
        <w:rPr>
          <w:rFonts w:hint="eastAsia" w:ascii="宋体" w:hAnsi="宋体"/>
          <w:sz w:val="28"/>
          <w:szCs w:val="28"/>
        </w:rPr>
        <w:t>8.8用于本合同范围内的情况除外，甲方应保护乙方提交的成果。未经乙方同意，甲方不得擅自修改、或向第三方转让。</w:t>
      </w:r>
    </w:p>
    <w:p>
      <w:pPr>
        <w:ind w:right="105" w:rightChars="50"/>
        <w:rPr>
          <w:rFonts w:ascii="宋体" w:hAnsi="宋体"/>
          <w:b/>
          <w:bCs/>
          <w:sz w:val="28"/>
          <w:szCs w:val="28"/>
        </w:rPr>
      </w:pPr>
      <w:r>
        <w:rPr>
          <w:rFonts w:hint="eastAsia" w:ascii="宋体" w:hAnsi="宋体"/>
          <w:b/>
          <w:bCs/>
          <w:sz w:val="28"/>
          <w:szCs w:val="28"/>
        </w:rPr>
        <w:t>第九条 乙方的责任与义务</w:t>
      </w:r>
    </w:p>
    <w:p>
      <w:pPr>
        <w:spacing w:line="480" w:lineRule="exact"/>
        <w:ind w:firstLine="576"/>
        <w:rPr>
          <w:rFonts w:ascii="宋体" w:hAnsi="宋体"/>
          <w:sz w:val="28"/>
          <w:szCs w:val="28"/>
        </w:rPr>
      </w:pPr>
      <w:r>
        <w:rPr>
          <w:rFonts w:hint="eastAsia" w:ascii="宋体" w:hAnsi="宋体"/>
          <w:sz w:val="28"/>
          <w:szCs w:val="28"/>
        </w:rPr>
        <w:t>9.1乙方在收到本合同第六条列出的全部资料后，应在 7 个工作日内完成本协议第五条约定的施工图设计文件审查，并提交该项目的施工图设计文件审查意见书（一审）。乙方在收到该项目的施工图设计文件意见反馈单后，在3 个工作日内提交终审报告或出具二审或三审意见。勘察、设计单位对审查意见进行答复修改的时间不计在审查时间内。</w:t>
      </w:r>
    </w:p>
    <w:p>
      <w:pPr>
        <w:spacing w:line="480" w:lineRule="exact"/>
        <w:ind w:firstLine="576"/>
        <w:rPr>
          <w:rFonts w:ascii="宋体" w:hAnsi="宋体"/>
          <w:sz w:val="28"/>
          <w:szCs w:val="28"/>
        </w:rPr>
      </w:pPr>
      <w:r>
        <w:rPr>
          <w:rFonts w:hint="eastAsia" w:ascii="宋体" w:hAnsi="宋体"/>
          <w:sz w:val="28"/>
          <w:szCs w:val="28"/>
        </w:rPr>
        <w:t>9.2 施工图审查报告的主要内容应符合《施工图设计文件审查要点（试行）》建质[2003]2号及本办法第七条的要求，并由审查人员签字、审查机构盖章。</w:t>
      </w:r>
    </w:p>
    <w:p>
      <w:pPr>
        <w:spacing w:line="480" w:lineRule="exact"/>
        <w:ind w:firstLine="576"/>
        <w:rPr>
          <w:rFonts w:ascii="宋体" w:hAnsi="宋体"/>
          <w:sz w:val="28"/>
          <w:szCs w:val="28"/>
        </w:rPr>
      </w:pPr>
      <w:r>
        <w:rPr>
          <w:rFonts w:hint="eastAsia" w:ascii="宋体" w:hAnsi="宋体"/>
          <w:sz w:val="28"/>
          <w:szCs w:val="28"/>
        </w:rPr>
        <w:t>9.3 施工图审查机构和审查人员应当依据法律、法规和国家与地方的技术标准认真履行审查职责。施工图审查机构应当对审查的图纸质量负相应的审查责任，审查机构按照有关规定对勘察成果、施工图设计文件进行审查不改变勘察、设计单位的质量责任且不代替设计单位承担设计质量责任。</w:t>
      </w:r>
    </w:p>
    <w:p>
      <w:pPr>
        <w:spacing w:line="480" w:lineRule="exact"/>
        <w:ind w:firstLine="576"/>
        <w:rPr>
          <w:rFonts w:ascii="宋体" w:hAnsi="宋体"/>
          <w:sz w:val="28"/>
          <w:szCs w:val="28"/>
        </w:rPr>
      </w:pPr>
      <w:r>
        <w:rPr>
          <w:rFonts w:hint="eastAsia" w:ascii="宋体" w:hAnsi="宋体"/>
          <w:sz w:val="28"/>
          <w:szCs w:val="28"/>
        </w:rPr>
        <w:t>9.4 建设工程经施工图设计文件审查后因勘察设计原因发生工程质量问题，审查机构承担审查失察的责任。并按现行国家有关规定赔偿经济损失。</w:t>
      </w:r>
    </w:p>
    <w:p>
      <w:pPr>
        <w:spacing w:line="480" w:lineRule="exact"/>
        <w:ind w:firstLine="576"/>
        <w:rPr>
          <w:rFonts w:ascii="宋体" w:hAnsi="宋体"/>
          <w:sz w:val="28"/>
          <w:szCs w:val="28"/>
        </w:rPr>
      </w:pPr>
      <w:r>
        <w:rPr>
          <w:rFonts w:hint="eastAsia" w:ascii="宋体" w:hAnsi="宋体"/>
          <w:sz w:val="28"/>
          <w:szCs w:val="28"/>
        </w:rPr>
        <w:t>9.5 施工图审查机构不得对本单位，或与本单位有直接经济利益关系的单位完成的施工图进行审查。</w:t>
      </w:r>
    </w:p>
    <w:p>
      <w:pPr>
        <w:spacing w:line="480" w:lineRule="exact"/>
        <w:ind w:firstLine="576"/>
        <w:rPr>
          <w:rFonts w:ascii="宋体" w:hAnsi="宋体"/>
          <w:sz w:val="28"/>
          <w:szCs w:val="28"/>
        </w:rPr>
      </w:pPr>
      <w:r>
        <w:rPr>
          <w:rFonts w:hint="eastAsia" w:ascii="宋体" w:hAnsi="宋体"/>
          <w:sz w:val="28"/>
          <w:szCs w:val="28"/>
        </w:rPr>
        <w:t>9.6 审查机构完成审查，应向建设行政主管部门提交技术性审查报告。</w:t>
      </w:r>
    </w:p>
    <w:p>
      <w:pPr>
        <w:spacing w:line="480" w:lineRule="exact"/>
        <w:ind w:firstLine="576"/>
        <w:rPr>
          <w:rFonts w:ascii="宋体" w:hAnsi="宋体"/>
          <w:sz w:val="28"/>
          <w:szCs w:val="28"/>
        </w:rPr>
      </w:pPr>
      <w:r>
        <w:rPr>
          <w:rFonts w:hint="eastAsia" w:ascii="宋体" w:hAnsi="宋体"/>
          <w:sz w:val="28"/>
          <w:szCs w:val="28"/>
        </w:rPr>
        <w:t>9.7 乙方应按本合同第七条规定向甲方及时交付文件。</w:t>
      </w:r>
    </w:p>
    <w:p>
      <w:pPr>
        <w:spacing w:line="480" w:lineRule="exact"/>
        <w:ind w:firstLine="576"/>
        <w:rPr>
          <w:rFonts w:ascii="宋体" w:hAnsi="宋体"/>
          <w:sz w:val="28"/>
          <w:szCs w:val="28"/>
        </w:rPr>
      </w:pPr>
      <w:r>
        <w:rPr>
          <w:rFonts w:hint="eastAsia" w:ascii="宋体" w:hAnsi="宋体"/>
          <w:sz w:val="28"/>
          <w:szCs w:val="28"/>
        </w:rPr>
        <w:t>9.8 乙方出具的施工图审查报告除由具有签字权的审查人员签字外，还应由乙方法定代表人或其委托代理人（须附委托书及公证书）签字，并加盖乙方公章。</w:t>
      </w:r>
    </w:p>
    <w:p>
      <w:pPr>
        <w:spacing w:line="480" w:lineRule="exact"/>
        <w:ind w:firstLine="576"/>
        <w:rPr>
          <w:rFonts w:ascii="宋体" w:hAnsi="宋体"/>
          <w:sz w:val="28"/>
          <w:szCs w:val="28"/>
        </w:rPr>
      </w:pPr>
      <w:r>
        <w:rPr>
          <w:rFonts w:hint="eastAsia" w:ascii="宋体" w:hAnsi="宋体"/>
          <w:sz w:val="28"/>
          <w:szCs w:val="28"/>
        </w:rPr>
        <w:t>9.9 乙方提交给甲方的审查过的设计文件、图纸应加盖施工图审查专用章。</w:t>
      </w:r>
    </w:p>
    <w:p>
      <w:pPr>
        <w:spacing w:line="480" w:lineRule="exact"/>
        <w:ind w:firstLine="576"/>
        <w:rPr>
          <w:rFonts w:ascii="宋体" w:hAnsi="宋体"/>
          <w:sz w:val="28"/>
          <w:szCs w:val="28"/>
        </w:rPr>
      </w:pPr>
      <w:r>
        <w:rPr>
          <w:rFonts w:hint="eastAsia" w:ascii="宋体" w:hAnsi="宋体"/>
          <w:sz w:val="28"/>
          <w:szCs w:val="28"/>
        </w:rPr>
        <w:t>9.10 由于乙方原因，延误了审查文件交付时间，每延误一天，应减收审查费的千分之二,最高限额为合同价的4%。如逾期交付文件达20日，甲方可解除合同，已完成的工作成果无偿归甲方所有，同时乙方向甲方支付合同价20%的违约金。</w:t>
      </w:r>
    </w:p>
    <w:p>
      <w:pPr>
        <w:spacing w:line="480" w:lineRule="exact"/>
        <w:ind w:firstLine="576"/>
        <w:rPr>
          <w:rFonts w:ascii="宋体" w:hAnsi="宋体"/>
          <w:sz w:val="28"/>
          <w:szCs w:val="28"/>
        </w:rPr>
      </w:pPr>
      <w:r>
        <w:rPr>
          <w:rFonts w:hint="eastAsia" w:ascii="宋体" w:hAnsi="宋体"/>
          <w:sz w:val="28"/>
          <w:szCs w:val="28"/>
        </w:rPr>
        <w:t>9.11 乙方交付的审查文件和资料必须得到建设行政主管部门的认可批准，否则乙方必须无偿返工并赔偿甲方相应损失。</w:t>
      </w:r>
    </w:p>
    <w:p>
      <w:pPr>
        <w:spacing w:line="480" w:lineRule="exact"/>
        <w:ind w:firstLine="576"/>
        <w:rPr>
          <w:rFonts w:ascii="宋体" w:hAnsi="宋体"/>
          <w:sz w:val="28"/>
          <w:szCs w:val="28"/>
        </w:rPr>
      </w:pPr>
      <w:r>
        <w:rPr>
          <w:rFonts w:hint="eastAsia" w:ascii="宋体" w:hAnsi="宋体"/>
          <w:sz w:val="28"/>
          <w:szCs w:val="28"/>
        </w:rPr>
        <w:t>9.12乙方不得向第三方扩散、转让甲方提供的所有文件和资料，若发生这种情况，甲方有权向乙方索赔。</w:t>
      </w:r>
    </w:p>
    <w:p>
      <w:pPr>
        <w:ind w:right="105" w:rightChars="50"/>
        <w:rPr>
          <w:rFonts w:ascii="宋体" w:hAnsi="宋体"/>
          <w:b/>
          <w:bCs/>
          <w:sz w:val="28"/>
          <w:szCs w:val="28"/>
        </w:rPr>
      </w:pPr>
      <w:r>
        <w:rPr>
          <w:rFonts w:hint="eastAsia" w:ascii="宋体" w:hAnsi="宋体"/>
          <w:b/>
          <w:bCs/>
          <w:sz w:val="28"/>
          <w:szCs w:val="28"/>
        </w:rPr>
        <w:t>第十条 合同价款、形式及支付方式</w:t>
      </w:r>
    </w:p>
    <w:p>
      <w:pPr>
        <w:spacing w:line="360" w:lineRule="auto"/>
        <w:ind w:firstLine="560" w:firstLineChars="200"/>
        <w:rPr>
          <w:rFonts w:ascii="宋体" w:hAnsi="宋体"/>
          <w:sz w:val="28"/>
          <w:szCs w:val="28"/>
        </w:rPr>
      </w:pPr>
      <w:r>
        <w:rPr>
          <w:rFonts w:hint="eastAsia" w:ascii="宋体" w:hAnsi="宋体"/>
          <w:sz w:val="28"/>
          <w:szCs w:val="28"/>
        </w:rPr>
        <w:t>10.1根据2021年  月   日成交通知书，</w:t>
      </w:r>
      <w:r>
        <w:rPr>
          <w:rFonts w:hint="eastAsia" w:ascii="宋体" w:hAnsi="宋体"/>
          <w:sz w:val="28"/>
          <w:szCs w:val="28"/>
          <w:lang w:val="en-US" w:eastAsia="zh-CN"/>
        </w:rPr>
        <w:t>施工图审查</w:t>
      </w:r>
      <w:r>
        <w:rPr>
          <w:rFonts w:hint="eastAsia" w:ascii="宋体" w:hAnsi="宋体"/>
          <w:sz w:val="28"/>
          <w:szCs w:val="28"/>
        </w:rPr>
        <w:t>费用包干为： （小写：    元）。</w:t>
      </w:r>
    </w:p>
    <w:p>
      <w:pPr>
        <w:spacing w:line="360" w:lineRule="auto"/>
        <w:ind w:firstLine="560" w:firstLineChars="200"/>
        <w:rPr>
          <w:rFonts w:ascii="宋体" w:hAnsi="宋体"/>
          <w:sz w:val="28"/>
          <w:szCs w:val="28"/>
        </w:rPr>
      </w:pPr>
      <w:r>
        <w:rPr>
          <w:rFonts w:hint="eastAsia" w:ascii="宋体" w:hAnsi="宋体"/>
          <w:sz w:val="28"/>
          <w:szCs w:val="28"/>
        </w:rPr>
        <w:t>10.2合同价款形式：固定总价合同，【包含但不限于技术工作费、人工费、材料费、差旅费、管理费、设备、劳务、邮寄费、维护、保险、利润及税金、管理政策性规定费用等】。投标人所填报的价格在合同实施期间不因市场价格变化等因素而变动，投标人在报价时应考虑各种风险因素和承受能力。</w:t>
      </w:r>
    </w:p>
    <w:p>
      <w:pPr>
        <w:spacing w:line="360" w:lineRule="auto"/>
        <w:ind w:firstLine="560" w:firstLineChars="200"/>
        <w:rPr>
          <w:rFonts w:ascii="宋体" w:hAnsi="宋体"/>
          <w:sz w:val="28"/>
          <w:szCs w:val="28"/>
        </w:rPr>
      </w:pPr>
      <w:r>
        <w:rPr>
          <w:rFonts w:hint="eastAsia" w:ascii="宋体" w:hAnsi="宋体"/>
          <w:sz w:val="28"/>
          <w:szCs w:val="28"/>
        </w:rPr>
        <w:t>10.3支付方式</w:t>
      </w:r>
    </w:p>
    <w:p>
      <w:pPr>
        <w:spacing w:line="360" w:lineRule="auto"/>
        <w:ind w:firstLine="560" w:firstLineChars="200"/>
        <w:rPr>
          <w:rFonts w:ascii="宋体" w:hAnsi="宋体"/>
          <w:sz w:val="28"/>
          <w:szCs w:val="28"/>
          <w:highlight w:val="green"/>
        </w:rPr>
      </w:pPr>
      <w:r>
        <w:rPr>
          <w:rFonts w:hint="eastAsia" w:ascii="宋体" w:hAnsi="宋体"/>
          <w:sz w:val="28"/>
          <w:szCs w:val="28"/>
        </w:rPr>
        <w:t>双方签订合同生效后，甲方在乙方提供审查报告并完成备案获得后一次付清施工图审查服务费</w:t>
      </w:r>
      <w:r>
        <w:rPr>
          <w:rFonts w:hint="eastAsia" w:ascii="宋体" w:hAnsi="宋体"/>
          <w:sz w:val="28"/>
          <w:szCs w:val="28"/>
          <w:lang w:eastAsia="zh-CN"/>
        </w:rPr>
        <w:t>。</w:t>
      </w:r>
      <w:r>
        <w:rPr>
          <w:rFonts w:hint="eastAsia" w:ascii="宋体" w:hAnsi="宋体"/>
          <w:sz w:val="28"/>
          <w:szCs w:val="28"/>
          <w:lang w:val="en-US" w:eastAsia="zh-CN"/>
        </w:rPr>
        <w:t>甲方</w:t>
      </w:r>
      <w:r>
        <w:rPr>
          <w:rFonts w:hint="eastAsia" w:ascii="宋体" w:hAnsi="宋体"/>
          <w:sz w:val="28"/>
          <w:szCs w:val="28"/>
        </w:rPr>
        <w:t>支付款项前，</w:t>
      </w:r>
      <w:r>
        <w:rPr>
          <w:rFonts w:hint="eastAsia" w:ascii="宋体" w:hAnsi="宋体"/>
          <w:sz w:val="28"/>
          <w:szCs w:val="28"/>
          <w:lang w:val="en-US" w:eastAsia="zh-CN"/>
        </w:rPr>
        <w:t>乙方</w:t>
      </w:r>
      <w:r>
        <w:rPr>
          <w:rFonts w:hint="eastAsia" w:ascii="宋体" w:hAnsi="宋体"/>
          <w:sz w:val="28"/>
          <w:szCs w:val="28"/>
        </w:rPr>
        <w:t>应按照</w:t>
      </w:r>
      <w:r>
        <w:rPr>
          <w:rFonts w:hint="eastAsia" w:ascii="宋体" w:hAnsi="宋体"/>
          <w:sz w:val="28"/>
          <w:szCs w:val="28"/>
          <w:lang w:val="en-US" w:eastAsia="zh-CN"/>
        </w:rPr>
        <w:t>甲方</w:t>
      </w:r>
      <w:r>
        <w:rPr>
          <w:rFonts w:hint="eastAsia" w:ascii="宋体" w:hAnsi="宋体"/>
          <w:sz w:val="28"/>
          <w:szCs w:val="28"/>
        </w:rPr>
        <w:t>要求提供请款函及有效的等额增值税专用发票。</w:t>
      </w:r>
    </w:p>
    <w:p>
      <w:pPr>
        <w:ind w:right="105" w:rightChars="50"/>
        <w:rPr>
          <w:rFonts w:ascii="宋体" w:hAnsi="宋体"/>
          <w:b/>
          <w:bCs/>
          <w:sz w:val="28"/>
          <w:szCs w:val="28"/>
        </w:rPr>
      </w:pPr>
      <w:r>
        <w:rPr>
          <w:rFonts w:hint="eastAsia" w:ascii="宋体" w:hAnsi="宋体"/>
          <w:b/>
          <w:bCs/>
          <w:sz w:val="28"/>
          <w:szCs w:val="28"/>
        </w:rPr>
        <w:t>第十一条 其它</w:t>
      </w:r>
    </w:p>
    <w:p>
      <w:pPr>
        <w:spacing w:line="360" w:lineRule="auto"/>
        <w:ind w:firstLine="560" w:firstLineChars="200"/>
        <w:rPr>
          <w:rFonts w:ascii="宋体" w:hAnsi="宋体"/>
          <w:sz w:val="28"/>
          <w:szCs w:val="28"/>
        </w:rPr>
      </w:pPr>
      <w:r>
        <w:rPr>
          <w:rFonts w:hint="eastAsia" w:ascii="宋体" w:hAnsi="宋体"/>
          <w:sz w:val="28"/>
          <w:szCs w:val="28"/>
        </w:rPr>
        <w:t>11.1乙方为本合同项目的服务至施工图设计文件经建设行政主管部门下发施工图设计审查批准书为止。</w:t>
      </w:r>
    </w:p>
    <w:p>
      <w:pPr>
        <w:spacing w:line="360" w:lineRule="auto"/>
        <w:ind w:firstLine="560" w:firstLineChars="200"/>
        <w:rPr>
          <w:rFonts w:ascii="宋体" w:hAnsi="宋体"/>
          <w:sz w:val="28"/>
          <w:szCs w:val="28"/>
        </w:rPr>
      </w:pPr>
      <w:r>
        <w:rPr>
          <w:rFonts w:hint="eastAsia" w:ascii="宋体" w:hAnsi="宋体"/>
          <w:sz w:val="28"/>
          <w:szCs w:val="28"/>
        </w:rPr>
        <w:t>11.2 由于不可抗力因素致使合同无法履行时，双方应及时协商解决。</w:t>
      </w:r>
    </w:p>
    <w:p>
      <w:pPr>
        <w:spacing w:line="360" w:lineRule="auto"/>
        <w:ind w:firstLine="560" w:firstLineChars="200"/>
        <w:rPr>
          <w:rFonts w:ascii="宋体" w:hAnsi="宋体"/>
          <w:sz w:val="28"/>
          <w:szCs w:val="28"/>
        </w:rPr>
      </w:pPr>
      <w:r>
        <w:rPr>
          <w:rFonts w:hint="eastAsia" w:ascii="宋体" w:hAnsi="宋体"/>
          <w:sz w:val="28"/>
          <w:szCs w:val="28"/>
        </w:rPr>
        <w:t>11.3 本合同生效后，若在履行的过程中发生纠纷，甲、乙双方应及时协商解决。协商不成时，双方均可向合同签订地人民法院起诉。</w:t>
      </w:r>
    </w:p>
    <w:p>
      <w:pPr>
        <w:spacing w:line="360" w:lineRule="auto"/>
        <w:ind w:firstLine="560" w:firstLineChars="200"/>
        <w:rPr>
          <w:rFonts w:ascii="宋体" w:hAnsi="宋体"/>
          <w:sz w:val="28"/>
          <w:szCs w:val="28"/>
        </w:rPr>
      </w:pPr>
      <w:r>
        <w:rPr>
          <w:rFonts w:hint="eastAsia" w:ascii="宋体" w:hAnsi="宋体"/>
          <w:sz w:val="28"/>
          <w:szCs w:val="28"/>
        </w:rPr>
        <w:t>11.4未尽事宜，经双方协商一致，签订补充协议，补充协议与本合同具有同等法律效力。</w:t>
      </w:r>
    </w:p>
    <w:p>
      <w:pPr>
        <w:spacing w:line="360" w:lineRule="auto"/>
        <w:ind w:firstLine="560" w:firstLineChars="200"/>
        <w:rPr>
          <w:rFonts w:ascii="宋体" w:hAnsi="宋体"/>
          <w:sz w:val="28"/>
          <w:szCs w:val="28"/>
        </w:rPr>
      </w:pPr>
      <w:r>
        <w:rPr>
          <w:rFonts w:hint="eastAsia" w:ascii="宋体" w:hAnsi="宋体"/>
          <w:sz w:val="28"/>
          <w:szCs w:val="28"/>
        </w:rPr>
        <w:t>11.5本合同自甲、乙方双方法定代表人或委托代理人签字盖章之日起生效，由委托代理人签字的一方，应向相对方提供其法定代表人签字并加盖单位公章的授权委托书作为相对方所持合同的附件。</w:t>
      </w:r>
    </w:p>
    <w:p>
      <w:pPr>
        <w:spacing w:line="360" w:lineRule="auto"/>
        <w:ind w:firstLine="560" w:firstLineChars="200"/>
        <w:rPr>
          <w:rFonts w:ascii="宋体" w:hAnsi="宋体"/>
          <w:sz w:val="28"/>
          <w:szCs w:val="28"/>
        </w:rPr>
      </w:pPr>
      <w:r>
        <w:rPr>
          <w:rFonts w:hint="eastAsia" w:ascii="宋体" w:hAnsi="宋体"/>
          <w:sz w:val="28"/>
          <w:szCs w:val="28"/>
        </w:rPr>
        <w:t>本合同一式陆份，具有同等法律效力，甲方执肆份，乙方执贰份。</w:t>
      </w:r>
    </w:p>
    <w:p>
      <w:pPr>
        <w:spacing w:line="360" w:lineRule="auto"/>
        <w:ind w:firstLine="560" w:firstLineChars="200"/>
        <w:rPr>
          <w:rFonts w:ascii="宋体" w:hAnsi="宋体"/>
          <w:sz w:val="28"/>
          <w:szCs w:val="28"/>
        </w:rPr>
      </w:pPr>
      <w:r>
        <w:rPr>
          <w:rFonts w:hint="eastAsia" w:ascii="宋体" w:hAnsi="宋体"/>
          <w:sz w:val="28"/>
          <w:szCs w:val="28"/>
        </w:rPr>
        <w:t>---------------------以下无正文--------------------</w:t>
      </w:r>
    </w:p>
    <w:p>
      <w:pPr>
        <w:pStyle w:val="5"/>
      </w:pPr>
    </w:p>
    <w:tbl>
      <w:tblPr>
        <w:tblStyle w:val="8"/>
        <w:tblpPr w:leftFromText="180" w:rightFromText="180" w:vertAnchor="text" w:horzAnchor="page" w:tblpX="1507" w:tblpY="199"/>
        <w:tblOverlap w:val="never"/>
        <w:tblW w:w="9227" w:type="dxa"/>
        <w:tblInd w:w="0" w:type="dxa"/>
        <w:tblLayout w:type="fixed"/>
        <w:tblCellMar>
          <w:top w:w="0" w:type="dxa"/>
          <w:left w:w="0" w:type="dxa"/>
          <w:bottom w:w="0" w:type="dxa"/>
          <w:right w:w="0" w:type="dxa"/>
        </w:tblCellMar>
      </w:tblPr>
      <w:tblGrid>
        <w:gridCol w:w="2160"/>
        <w:gridCol w:w="2424"/>
        <w:gridCol w:w="2286"/>
        <w:gridCol w:w="2357"/>
      </w:tblGrid>
      <w:tr>
        <w:tblPrEx>
          <w:tblCellMar>
            <w:top w:w="0" w:type="dxa"/>
            <w:left w:w="0" w:type="dxa"/>
            <w:bottom w:w="0" w:type="dxa"/>
            <w:right w:w="0" w:type="dxa"/>
          </w:tblCellMar>
        </w:tblPrEx>
        <w:trPr>
          <w:trHeight w:val="835"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ind w:firstLine="241" w:firstLineChars="100"/>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委 托 人：</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河池市</w:t>
            </w:r>
            <w:r>
              <w:rPr>
                <w:rFonts w:hint="eastAsia" w:ascii="仿宋_GB2312" w:hAnsi="宋体" w:eastAsia="仿宋_GB2312" w:cs="仿宋_GB2312"/>
                <w:b/>
                <w:bCs/>
                <w:color w:val="000000"/>
                <w:kern w:val="0"/>
                <w:sz w:val="24"/>
              </w:rPr>
              <w:t>城投城市运营管理有限公司</w:t>
            </w:r>
            <w:r>
              <w:rPr>
                <w:rFonts w:ascii="仿宋_GB2312" w:hAnsi="宋体" w:eastAsia="仿宋_GB2312" w:cs="仿宋_GB2312"/>
                <w:b/>
                <w:bCs/>
                <w:color w:val="000000"/>
                <w:kern w:val="0"/>
                <w:sz w:val="24"/>
              </w:rPr>
              <w:t xml:space="preserve"> </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ind w:firstLine="241" w:firstLineChars="100"/>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咨 询 人：     </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1230"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法定代表人或其授权</w:t>
            </w:r>
            <w:r>
              <w:rPr>
                <w:rFonts w:hint="eastAsia" w:ascii="仿宋_GB2312" w:hAnsi="宋体" w:eastAsia="仿宋_GB2312" w:cs="仿宋_GB2312"/>
                <w:b/>
                <w:bCs/>
                <w:color w:val="000000"/>
                <w:kern w:val="0"/>
                <w:sz w:val="24"/>
              </w:rPr>
              <w:t>的代理</w:t>
            </w:r>
            <w:r>
              <w:rPr>
                <w:rFonts w:ascii="仿宋_GB2312" w:hAnsi="宋体" w:eastAsia="仿宋_GB2312" w:cs="仿宋_GB2312"/>
                <w:b/>
                <w:bCs/>
                <w:color w:val="000000"/>
                <w:kern w:val="0"/>
                <w:sz w:val="24"/>
              </w:rPr>
              <w:t>人（签</w:t>
            </w:r>
            <w:r>
              <w:rPr>
                <w:rFonts w:hint="eastAsia" w:ascii="仿宋_GB2312" w:hAnsi="宋体" w:eastAsia="仿宋_GB2312" w:cs="仿宋_GB2312"/>
                <w:b/>
                <w:bCs/>
                <w:color w:val="000000"/>
                <w:kern w:val="0"/>
                <w:sz w:val="24"/>
              </w:rPr>
              <w:t>字</w:t>
            </w:r>
            <w:r>
              <w:rPr>
                <w:rFonts w:ascii="仿宋_GB2312" w:hAnsi="宋体" w:eastAsia="仿宋_GB2312" w:cs="仿宋_GB2312"/>
                <w:b/>
                <w:bCs/>
                <w:color w:val="000000"/>
                <w:kern w:val="0"/>
                <w:sz w:val="24"/>
              </w:rPr>
              <w:t xml:space="preserve">）：  </w:t>
            </w:r>
            <w:r>
              <w:rPr>
                <w:rFonts w:hint="eastAsia" w:ascii="仿宋_GB2312" w:hAnsi="宋体" w:eastAsia="仿宋_GB2312" w:cs="仿宋_GB2312"/>
                <w:b/>
                <w:bCs/>
                <w:color w:val="000000"/>
                <w:kern w:val="0"/>
                <w:sz w:val="24"/>
              </w:rPr>
              <w:t xml:space="preserve">                   </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b/>
                <w:bCs/>
                <w:sz w:val="24"/>
              </w:rPr>
            </w:pPr>
          </w:p>
          <w:p>
            <w:pPr>
              <w:pStyle w:val="3"/>
              <w:ind w:left="0" w:firstLine="0"/>
              <w:rPr>
                <w:b/>
                <w:bCs/>
                <w:sz w:val="24"/>
                <w:szCs w:val="24"/>
              </w:rPr>
            </w:pPr>
          </w:p>
          <w:p>
            <w:pPr>
              <w:rPr>
                <w:b/>
                <w:bCs/>
                <w:sz w:val="24"/>
                <w:u w:val="single"/>
              </w:rPr>
            </w:pPr>
            <w:r>
              <w:rPr>
                <w:rFonts w:hint="eastAsia" w:ascii="仿宋_GB2312" w:hAnsi="宋体" w:eastAsia="仿宋_GB2312" w:cs="仿宋_GB2312"/>
                <w:b/>
                <w:bCs/>
                <w:color w:val="000000"/>
                <w:kern w:val="0"/>
                <w:sz w:val="24"/>
                <w:u w:val="single"/>
              </w:rPr>
              <w:t xml:space="preserve">                 </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法定代表人或其授权</w:t>
            </w:r>
            <w:r>
              <w:rPr>
                <w:rFonts w:hint="eastAsia" w:ascii="仿宋_GB2312" w:hAnsi="宋体" w:eastAsia="仿宋_GB2312" w:cs="仿宋_GB2312"/>
                <w:b/>
                <w:bCs/>
                <w:color w:val="000000"/>
                <w:kern w:val="0"/>
                <w:sz w:val="24"/>
              </w:rPr>
              <w:t>的代理</w:t>
            </w:r>
            <w:r>
              <w:rPr>
                <w:rFonts w:ascii="仿宋_GB2312" w:hAnsi="宋体" w:eastAsia="仿宋_GB2312" w:cs="仿宋_GB2312"/>
                <w:b/>
                <w:bCs/>
                <w:color w:val="000000"/>
                <w:kern w:val="0"/>
                <w:sz w:val="24"/>
              </w:rPr>
              <w:t>人（签</w:t>
            </w:r>
            <w:r>
              <w:rPr>
                <w:rFonts w:hint="eastAsia" w:ascii="仿宋_GB2312" w:hAnsi="宋体" w:eastAsia="仿宋_GB2312" w:cs="仿宋_GB2312"/>
                <w:b/>
                <w:bCs/>
                <w:color w:val="000000"/>
                <w:kern w:val="0"/>
                <w:sz w:val="24"/>
              </w:rPr>
              <w:t>字</w:t>
            </w:r>
            <w:r>
              <w:rPr>
                <w:rFonts w:ascii="仿宋_GB2312" w:hAnsi="宋体" w:eastAsia="仿宋_GB2312" w:cs="仿宋_GB2312"/>
                <w:b/>
                <w:bCs/>
                <w:color w:val="000000"/>
                <w:kern w:val="0"/>
                <w:sz w:val="24"/>
              </w:rPr>
              <w:t xml:space="preserve">）：  </w:t>
            </w:r>
            <w:r>
              <w:rPr>
                <w:rFonts w:hint="eastAsia" w:ascii="仿宋_GB2312" w:hAnsi="宋体" w:eastAsia="仿宋_GB2312" w:cs="仿宋_GB2312"/>
                <w:b/>
                <w:bCs/>
                <w:color w:val="000000"/>
                <w:kern w:val="0"/>
                <w:sz w:val="24"/>
              </w:rPr>
              <w:t xml:space="preserve">      </w:t>
            </w:r>
            <w:r>
              <w:rPr>
                <w:rFonts w:ascii="仿宋_GB2312" w:hAnsi="宋体" w:eastAsia="仿宋_GB2312" w:cs="仿宋_GB2312"/>
                <w:b/>
                <w:bCs/>
                <w:color w:val="000000"/>
                <w:kern w:val="0"/>
                <w:sz w:val="24"/>
              </w:rPr>
              <w:t xml:space="preserve"> </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b/>
                <w:bCs/>
                <w:sz w:val="24"/>
              </w:rPr>
            </w:pPr>
          </w:p>
          <w:p>
            <w:pPr>
              <w:pStyle w:val="2"/>
              <w:rPr>
                <w:b/>
                <w:bCs/>
                <w:sz w:val="24"/>
              </w:rPr>
            </w:pPr>
          </w:p>
          <w:p>
            <w:pPr>
              <w:rPr>
                <w:b/>
                <w:bCs/>
                <w:sz w:val="24"/>
                <w:u w:val="single"/>
              </w:rPr>
            </w:pPr>
            <w:r>
              <w:rPr>
                <w:rFonts w:hint="eastAsia" w:ascii="仿宋_GB2312" w:hAnsi="宋体" w:eastAsia="仿宋_GB2312" w:cs="仿宋_GB2312"/>
                <w:b/>
                <w:bCs/>
                <w:color w:val="000000"/>
                <w:kern w:val="0"/>
                <w:sz w:val="24"/>
                <w:u w:val="single"/>
              </w:rPr>
              <w:t xml:space="preserve">                   </w:t>
            </w:r>
          </w:p>
        </w:tc>
      </w:tr>
      <w:tr>
        <w:tblPrEx>
          <w:tblCellMar>
            <w:top w:w="0" w:type="dxa"/>
            <w:left w:w="0" w:type="dxa"/>
            <w:bottom w:w="0" w:type="dxa"/>
            <w:right w:w="0" w:type="dxa"/>
          </w:tblCellMar>
        </w:tblPrEx>
        <w:trPr>
          <w:trHeight w:val="532"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eastAsia="仿宋_GB2312" w:cs="仿宋_GB2312"/>
                <w:b/>
                <w:bCs/>
                <w:color w:val="000000"/>
                <w:kern w:val="0"/>
                <w:sz w:val="24"/>
              </w:rPr>
              <w:t>经办人：</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eastAsia="仿宋_GB2312" w:cs="仿宋_GB2312"/>
                <w:b/>
                <w:bCs/>
                <w:color w:val="000000"/>
                <w:kern w:val="0"/>
                <w:sz w:val="24"/>
              </w:rPr>
              <w:t>经办人：</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547"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纳税人识别码</w:t>
            </w:r>
            <w:r>
              <w:rPr>
                <w:rFonts w:hint="eastAsia" w:ascii="仿宋_GB2312" w:hAnsi="宋体" w:eastAsia="仿宋_GB2312" w:cs="仿宋_GB2312"/>
                <w:b/>
                <w:bCs/>
                <w:color w:val="000000"/>
                <w:kern w:val="0"/>
                <w:sz w:val="24"/>
              </w:rPr>
              <w:t>：</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纳税人识别码：</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540"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单位地址：</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河池市西环路107号</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单位地址：  </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570"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 xml:space="preserve">邮政编码：          </w:t>
            </w:r>
            <w:r>
              <w:rPr>
                <w:rFonts w:hint="eastAsia" w:ascii="仿宋_GB2312" w:hAnsi="宋体" w:eastAsia="仿宋_GB2312" w:cs="仿宋_GB2312"/>
                <w:b/>
                <w:bCs/>
                <w:color w:val="000000"/>
                <w:kern w:val="0"/>
                <w:sz w:val="24"/>
              </w:rPr>
              <w:t xml:space="preserve">            </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547000</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邮政编码：                             </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540"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电   话：</w:t>
            </w:r>
            <w:r>
              <w:rPr>
                <w:rFonts w:hint="eastAsia" w:ascii="仿宋_GB2312" w:hAnsi="宋体" w:eastAsia="仿宋_GB2312" w:cs="仿宋_GB2312"/>
                <w:b/>
                <w:bCs/>
                <w:color w:val="000000"/>
                <w:kern w:val="0"/>
                <w:sz w:val="24"/>
              </w:rPr>
              <w:t xml:space="preserve">                       </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0778-2580186</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电   话：</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600"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电子信箱：</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hcctczb@163.com</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电子信箱：</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555"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 xml:space="preserve">开户名称：                    </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 </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开户名称：                        </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540"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 xml:space="preserve">开户银行：                    </w:t>
            </w:r>
          </w:p>
        </w:tc>
        <w:tc>
          <w:tcPr>
            <w:tcW w:w="2424" w:type="dxa"/>
            <w:tcBorders>
              <w:top w:val="nil"/>
              <w:left w:val="nil"/>
              <w:bottom w:val="nil"/>
              <w:right w:val="nil"/>
            </w:tcBorders>
            <w:noWrap/>
            <w:tcMar>
              <w:top w:w="15" w:type="dxa"/>
              <w:left w:w="15" w:type="dxa"/>
              <w:right w:w="15" w:type="dxa"/>
            </w:tcMar>
            <w:vAlign w:val="center"/>
          </w:tcPr>
          <w:p>
            <w:pPr>
              <w:widowControl/>
              <w:tabs>
                <w:tab w:val="right" w:pos="2565"/>
              </w:tabs>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 </w:t>
            </w:r>
            <w:r>
              <w:rPr>
                <w:rFonts w:hint="eastAsia" w:ascii="仿宋_GB2312" w:hAnsi="宋体" w:eastAsia="仿宋_GB2312" w:cs="仿宋_GB2312"/>
                <w:b/>
                <w:bCs/>
                <w:color w:val="000000"/>
                <w:kern w:val="0"/>
                <w:sz w:val="24"/>
              </w:rPr>
              <w:tab/>
            </w:r>
            <w:r>
              <w:rPr>
                <w:rFonts w:hint="eastAsia" w:ascii="仿宋_GB2312" w:hAnsi="宋体" w:eastAsia="仿宋_GB2312" w:cs="仿宋_GB2312"/>
                <w:b/>
                <w:bCs/>
                <w:color w:val="000000"/>
                <w:kern w:val="0"/>
                <w:sz w:val="24"/>
              </w:rPr>
              <w:t xml:space="preserve"> </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开户银行：</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r>
        <w:tblPrEx>
          <w:tblCellMar>
            <w:top w:w="0" w:type="dxa"/>
            <w:left w:w="0" w:type="dxa"/>
            <w:bottom w:w="0" w:type="dxa"/>
            <w:right w:w="0" w:type="dxa"/>
          </w:tblCellMar>
        </w:tblPrEx>
        <w:trPr>
          <w:trHeight w:val="540" w:hRule="atLeast"/>
        </w:trPr>
        <w:tc>
          <w:tcPr>
            <w:tcW w:w="2160"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ascii="仿宋_GB2312" w:hAnsi="宋体" w:eastAsia="仿宋_GB2312" w:cs="仿宋_GB2312"/>
                <w:b/>
                <w:bCs/>
                <w:color w:val="000000"/>
                <w:kern w:val="0"/>
                <w:sz w:val="24"/>
              </w:rPr>
              <w:t xml:space="preserve">银行账号：                    </w:t>
            </w:r>
          </w:p>
        </w:tc>
        <w:tc>
          <w:tcPr>
            <w:tcW w:w="2424"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 </w:t>
            </w:r>
          </w:p>
        </w:tc>
        <w:tc>
          <w:tcPr>
            <w:tcW w:w="2286"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r>
              <w:rPr>
                <w:rFonts w:hint="eastAsia" w:ascii="仿宋_GB2312" w:hAnsi="宋体" w:eastAsia="仿宋_GB2312" w:cs="仿宋_GB2312"/>
                <w:b/>
                <w:bCs/>
                <w:color w:val="000000"/>
                <w:kern w:val="0"/>
                <w:sz w:val="24"/>
              </w:rPr>
              <w:t xml:space="preserve">银行账号：                                   </w:t>
            </w:r>
          </w:p>
        </w:tc>
        <w:tc>
          <w:tcPr>
            <w:tcW w:w="2357" w:type="dxa"/>
            <w:tcBorders>
              <w:top w:val="nil"/>
              <w:left w:val="nil"/>
              <w:bottom w:val="nil"/>
              <w:right w:val="nil"/>
            </w:tcBorders>
            <w:noWrap/>
            <w:tcMar>
              <w:top w:w="15" w:type="dxa"/>
              <w:left w:w="15" w:type="dxa"/>
              <w:right w:w="15" w:type="dxa"/>
            </w:tcMar>
            <w:vAlign w:val="center"/>
          </w:tcPr>
          <w:p>
            <w:pPr>
              <w:widowControl/>
              <w:spacing w:line="360" w:lineRule="exact"/>
              <w:jc w:val="left"/>
              <w:textAlignment w:val="center"/>
              <w:rPr>
                <w:rFonts w:ascii="仿宋_GB2312" w:hAnsi="宋体" w:eastAsia="仿宋_GB2312" w:cs="仿宋_GB2312"/>
                <w:b/>
                <w:bCs/>
                <w:color w:val="000000"/>
                <w:kern w:val="0"/>
                <w:sz w:val="24"/>
              </w:rPr>
            </w:pPr>
          </w:p>
        </w:tc>
      </w:tr>
    </w:tbl>
    <w:p>
      <w:pPr>
        <w:pStyle w:val="2"/>
        <w:jc w:val="both"/>
      </w:pPr>
    </w:p>
    <w:p/>
    <w:p/>
    <w:sectPr>
      <w:pgSz w:w="11906" w:h="16838"/>
      <w:pgMar w:top="2098" w:right="1474"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B6022C0"/>
    <w:rsid w:val="00003362"/>
    <w:rsid w:val="00140396"/>
    <w:rsid w:val="00182005"/>
    <w:rsid w:val="002F7CDB"/>
    <w:rsid w:val="00605ED0"/>
    <w:rsid w:val="0062367E"/>
    <w:rsid w:val="0068515E"/>
    <w:rsid w:val="00724845"/>
    <w:rsid w:val="00762D00"/>
    <w:rsid w:val="00922807"/>
    <w:rsid w:val="00B22357"/>
    <w:rsid w:val="00B776DB"/>
    <w:rsid w:val="00BE72BE"/>
    <w:rsid w:val="00DE17A9"/>
    <w:rsid w:val="00DF041C"/>
    <w:rsid w:val="00EC45D4"/>
    <w:rsid w:val="00F039A2"/>
    <w:rsid w:val="00FF0CCC"/>
    <w:rsid w:val="0B6022C0"/>
    <w:rsid w:val="0D9B1BE5"/>
    <w:rsid w:val="18CC401B"/>
    <w:rsid w:val="19F35D7A"/>
    <w:rsid w:val="1F2006AF"/>
    <w:rsid w:val="2D6765C1"/>
    <w:rsid w:val="32201E9A"/>
    <w:rsid w:val="3E8F5459"/>
    <w:rsid w:val="59064690"/>
    <w:rsid w:val="60163DF4"/>
    <w:rsid w:val="635C7D0E"/>
    <w:rsid w:val="67AF69F7"/>
    <w:rsid w:val="6F2F0FF3"/>
    <w:rsid w:val="6F5D201B"/>
    <w:rsid w:val="7CB85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jc w:val="center"/>
    </w:pPr>
    <w:rPr>
      <w:sz w:val="52"/>
    </w:rPr>
  </w:style>
  <w:style w:type="paragraph" w:styleId="3">
    <w:name w:val="toc 2"/>
    <w:basedOn w:val="1"/>
    <w:next w:val="1"/>
    <w:qFormat/>
    <w:uiPriority w:val="39"/>
    <w:pPr>
      <w:tabs>
        <w:tab w:val="right" w:leader="dot" w:pos="9628"/>
      </w:tabs>
      <w:ind w:left="420" w:firstLine="120"/>
      <w:jc w:val="left"/>
    </w:pPr>
    <w:rPr>
      <w:smallCaps/>
      <w:sz w:val="20"/>
      <w:szCs w:val="20"/>
    </w:rPr>
  </w:style>
  <w:style w:type="paragraph" w:styleId="4">
    <w:name w:val="Plain Text"/>
    <w:basedOn w:val="1"/>
    <w:qFormat/>
    <w:uiPriority w:val="0"/>
    <w:rPr>
      <w:rFonts w:ascii="宋体" w:hAnsi="Courier New"/>
      <w:szCs w:val="20"/>
    </w:rPr>
  </w:style>
  <w:style w:type="paragraph" w:styleId="5">
    <w:name w:val="footer"/>
    <w:basedOn w:val="1"/>
    <w:qFormat/>
    <w:uiPriority w:val="0"/>
    <w:pPr>
      <w:tabs>
        <w:tab w:val="center" w:pos="4153"/>
        <w:tab w:val="right" w:pos="8306"/>
      </w:tabs>
      <w:snapToGrid w:val="0"/>
      <w:jc w:val="left"/>
    </w:pPr>
    <w:rPr>
      <w:rFonts w:ascii="宋体" w:hAnsi="Courier New"/>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683</Words>
  <Characters>3898</Characters>
  <Lines>32</Lines>
  <Paragraphs>9</Paragraphs>
  <TotalTime>4</TotalTime>
  <ScaleCrop>false</ScaleCrop>
  <LinksUpToDate>false</LinksUpToDate>
  <CharactersWithSpaces>4572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2021-08-13T07:23:00Z</dcterms:created>
  <dc:creator>川爺</dc:creator>
  <cp:lastModifiedBy>韦厚生</cp:lastModifiedBy>
  <dcterms:modified xsi:type="dcterms:W3CDTF">2021-08-17T08:16:51Z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5D6C2031FB3242569B861EBBC8166463</vt:lpwstr>
  </property>
</Properties>
</file>